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3B0F0" w14:textId="77777777" w:rsidR="00AB10DC" w:rsidRPr="00AB10DC" w:rsidRDefault="00AB10DC" w:rsidP="00AB10DC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AB10DC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55281665" wp14:editId="7DF01640">
            <wp:extent cx="438150" cy="57975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7A394" w14:textId="77777777" w:rsidR="00AB10DC" w:rsidRPr="00AB10DC" w:rsidRDefault="00AB10DC" w:rsidP="00AB10DC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AB10DC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AB10DC">
        <w:rPr>
          <w:bCs/>
          <w:smallCaps/>
          <w:color w:val="000000"/>
          <w:sz w:val="28"/>
          <w:szCs w:val="28"/>
          <w:lang w:val="uk-UA"/>
        </w:rPr>
        <w:br/>
      </w:r>
      <w:r w:rsidRPr="00AB10DC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AB10DC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3CFB4E0A" w14:textId="77777777" w:rsidR="00AB10DC" w:rsidRPr="00AB10DC" w:rsidRDefault="00AB10DC" w:rsidP="00AB10DC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AB10DC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0FEDB758" w14:textId="1BA149CF" w:rsidR="00AB10DC" w:rsidRPr="00AB10DC" w:rsidRDefault="00BA2991" w:rsidP="00AB10DC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w:pict w14:anchorId="3AE675D0">
          <v:line id="Пряма сполучна лінія 4" o:spid="_x0000_s1026" style="position:absolute;left:0;text-align:left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<v:stroke opacity="52428f" linestyle="thickBetweenThin"/>
          </v:line>
        </w:pict>
      </w:r>
      <w:r w:rsidR="00AB10DC" w:rsidRPr="00AB10DC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AB10DC" w:rsidRPr="00AB10DC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AD0190">
        <w:rPr>
          <w:b/>
          <w:bCs/>
          <w:color w:val="000000"/>
          <w:spacing w:val="80"/>
          <w:sz w:val="32"/>
          <w:szCs w:val="32"/>
          <w:lang w:val="uk-UA"/>
        </w:rPr>
        <w:t>224</w:t>
      </w:r>
    </w:p>
    <w:p w14:paraId="2D9F590D" w14:textId="58ED02DD" w:rsidR="00AB10DC" w:rsidRDefault="00AB10DC" w:rsidP="00AB10DC">
      <w:pPr>
        <w:jc w:val="center"/>
        <w:rPr>
          <w:bCs/>
          <w:color w:val="000000"/>
          <w:sz w:val="28"/>
          <w:szCs w:val="28"/>
          <w:lang w:val="uk-UA"/>
        </w:rPr>
      </w:pPr>
      <w:r w:rsidRPr="00AB10DC">
        <w:rPr>
          <w:bCs/>
          <w:color w:val="000000"/>
          <w:sz w:val="28"/>
          <w:szCs w:val="28"/>
          <w:lang w:val="uk-UA"/>
        </w:rPr>
        <w:t>Від 28 серпня 2024 року                                              м. Могилів-Подільський</w:t>
      </w:r>
    </w:p>
    <w:p w14:paraId="1793ABC2" w14:textId="1730F24B" w:rsidR="00AB10DC" w:rsidRDefault="00AB10DC" w:rsidP="00AB10DC">
      <w:pPr>
        <w:jc w:val="center"/>
        <w:rPr>
          <w:bCs/>
          <w:color w:val="000000"/>
          <w:sz w:val="28"/>
          <w:szCs w:val="28"/>
          <w:lang w:val="uk-UA"/>
        </w:rPr>
      </w:pPr>
    </w:p>
    <w:p w14:paraId="4BCBDF4B" w14:textId="77777777" w:rsidR="00AB10DC" w:rsidRPr="00AB10DC" w:rsidRDefault="00AB10DC" w:rsidP="00AB10DC">
      <w:pPr>
        <w:jc w:val="center"/>
        <w:rPr>
          <w:bCs/>
          <w:color w:val="000000"/>
          <w:sz w:val="28"/>
          <w:szCs w:val="28"/>
          <w:lang w:val="uk-UA"/>
        </w:rPr>
      </w:pPr>
    </w:p>
    <w:p w14:paraId="20D41F71" w14:textId="77777777" w:rsidR="00AB10DC" w:rsidRDefault="00E9396C" w:rsidP="00DC76C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75ED8">
        <w:rPr>
          <w:sz w:val="28"/>
          <w:szCs w:val="28"/>
        </w:rPr>
        <w:t xml:space="preserve">        </w:t>
      </w:r>
      <w:r w:rsidR="00AC4CD7" w:rsidRPr="003C55D6">
        <w:rPr>
          <w:rFonts w:ascii="Times New Roman" w:hAnsi="Times New Roman"/>
          <w:b/>
          <w:sz w:val="28"/>
          <w:szCs w:val="28"/>
        </w:rPr>
        <w:t xml:space="preserve">Про </w:t>
      </w:r>
      <w:r w:rsidR="00AC4CD7">
        <w:rPr>
          <w:rFonts w:ascii="Times New Roman" w:hAnsi="Times New Roman"/>
          <w:b/>
          <w:sz w:val="28"/>
          <w:szCs w:val="28"/>
        </w:rPr>
        <w:t xml:space="preserve">внесення змін </w:t>
      </w:r>
      <w:r w:rsidR="008C028B" w:rsidRPr="008C028B">
        <w:rPr>
          <w:rFonts w:ascii="Times New Roman" w:hAnsi="Times New Roman"/>
          <w:b/>
          <w:sz w:val="28"/>
          <w:szCs w:val="28"/>
        </w:rPr>
        <w:t xml:space="preserve">до рішення виконавчого комітету міської ради </w:t>
      </w:r>
    </w:p>
    <w:p w14:paraId="7C72098F" w14:textId="04C6E7A1" w:rsidR="00E9396C" w:rsidRPr="00AB10DC" w:rsidRDefault="008C028B" w:rsidP="00DC76C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8C028B">
        <w:rPr>
          <w:rFonts w:ascii="Times New Roman" w:hAnsi="Times New Roman"/>
          <w:b/>
          <w:sz w:val="28"/>
          <w:szCs w:val="28"/>
        </w:rPr>
        <w:t>від 27.12.2017 №417</w:t>
      </w:r>
    </w:p>
    <w:p w14:paraId="3DE5AD9B" w14:textId="77777777" w:rsidR="00CF5EFC" w:rsidRPr="00AB10DC" w:rsidRDefault="007E4EA1" w:rsidP="00DC76C7">
      <w:pPr>
        <w:rPr>
          <w:sz w:val="28"/>
          <w:szCs w:val="28"/>
          <w:lang w:val="uk-UA"/>
        </w:rPr>
      </w:pPr>
      <w:r w:rsidRPr="00AB10DC">
        <w:rPr>
          <w:sz w:val="28"/>
          <w:szCs w:val="28"/>
          <w:lang w:val="uk-UA"/>
        </w:rPr>
        <w:t xml:space="preserve">         </w:t>
      </w:r>
    </w:p>
    <w:p w14:paraId="11334576" w14:textId="7EF74FE6" w:rsidR="00DC775F" w:rsidRDefault="00CF5EFC" w:rsidP="00DC76C7">
      <w:pPr>
        <w:tabs>
          <w:tab w:val="left" w:pos="567"/>
        </w:tabs>
        <w:rPr>
          <w:sz w:val="28"/>
          <w:szCs w:val="28"/>
          <w:lang w:val="uk-UA"/>
        </w:rPr>
      </w:pPr>
      <w:r w:rsidRPr="00AB10DC">
        <w:rPr>
          <w:sz w:val="28"/>
          <w:szCs w:val="28"/>
          <w:lang w:val="uk-UA"/>
        </w:rPr>
        <w:t xml:space="preserve">    </w:t>
      </w:r>
      <w:r w:rsidR="006E74CC">
        <w:rPr>
          <w:sz w:val="28"/>
          <w:szCs w:val="28"/>
          <w:lang w:val="uk-UA"/>
        </w:rPr>
        <w:t xml:space="preserve">  </w:t>
      </w:r>
      <w:r w:rsidR="007002B7">
        <w:rPr>
          <w:sz w:val="28"/>
          <w:szCs w:val="28"/>
          <w:lang w:val="uk-UA"/>
        </w:rPr>
        <w:t xml:space="preserve">  </w:t>
      </w:r>
      <w:r w:rsidRPr="00AB10DC">
        <w:rPr>
          <w:sz w:val="28"/>
          <w:szCs w:val="28"/>
          <w:lang w:val="uk-UA"/>
        </w:rPr>
        <w:t xml:space="preserve">Керуючись </w:t>
      </w:r>
      <w:proofErr w:type="spellStart"/>
      <w:r w:rsidRPr="00AB10DC">
        <w:rPr>
          <w:sz w:val="28"/>
          <w:szCs w:val="28"/>
          <w:lang w:val="uk-UA"/>
        </w:rPr>
        <w:t>пп</w:t>
      </w:r>
      <w:proofErr w:type="spellEnd"/>
      <w:r w:rsidRPr="00AB10DC">
        <w:rPr>
          <w:sz w:val="28"/>
          <w:szCs w:val="28"/>
          <w:lang w:val="uk-UA"/>
        </w:rPr>
        <w:t>. 2 п «б» ст.</w:t>
      </w:r>
      <w:r w:rsidR="003E4BC0">
        <w:rPr>
          <w:sz w:val="28"/>
          <w:szCs w:val="28"/>
          <w:lang w:val="uk-UA"/>
        </w:rPr>
        <w:t xml:space="preserve"> </w:t>
      </w:r>
      <w:r w:rsidRPr="00AB10DC">
        <w:rPr>
          <w:sz w:val="28"/>
          <w:szCs w:val="28"/>
          <w:lang w:val="uk-UA"/>
        </w:rPr>
        <w:t>28, ч. 1 ст. 52, ч.</w:t>
      </w:r>
      <w:r w:rsidR="00AB10DC">
        <w:rPr>
          <w:sz w:val="28"/>
          <w:szCs w:val="28"/>
          <w:lang w:val="uk-UA"/>
        </w:rPr>
        <w:t xml:space="preserve"> </w:t>
      </w:r>
      <w:r w:rsidRPr="00AB10DC">
        <w:rPr>
          <w:sz w:val="28"/>
          <w:szCs w:val="28"/>
          <w:lang w:val="uk-UA"/>
        </w:rPr>
        <w:t>6 ст. 59 Закону України «Про місцеве самоврядування в</w:t>
      </w:r>
      <w:r w:rsidR="00AB10DC">
        <w:rPr>
          <w:sz w:val="28"/>
          <w:szCs w:val="28"/>
          <w:lang w:val="uk-UA"/>
        </w:rPr>
        <w:t xml:space="preserve"> </w:t>
      </w:r>
      <w:r w:rsidRPr="00AB10DC">
        <w:rPr>
          <w:sz w:val="28"/>
          <w:szCs w:val="28"/>
          <w:lang w:val="uk-UA"/>
        </w:rPr>
        <w:t>Україні», постановою Кабінету Міністрів України від 17 вересня 1996 року №1138 «Про за</w:t>
      </w:r>
      <w:r w:rsidRPr="00AB10DC">
        <w:rPr>
          <w:sz w:val="28"/>
          <w:szCs w:val="28"/>
          <w:lang w:val="uk-UA"/>
        </w:rPr>
        <w:softHyphen/>
        <w:t>твердження переліку платних послуг, які надаються в державних закладах охо</w:t>
      </w:r>
      <w:r w:rsidRPr="00AB10DC">
        <w:rPr>
          <w:sz w:val="28"/>
          <w:szCs w:val="28"/>
          <w:lang w:val="uk-UA"/>
        </w:rPr>
        <w:softHyphen/>
        <w:t>рони здоров</w:t>
      </w:r>
      <w:r w:rsidR="00AB10DC">
        <w:rPr>
          <w:sz w:val="28"/>
          <w:szCs w:val="28"/>
          <w:lang w:val="uk-UA"/>
        </w:rPr>
        <w:t>’</w:t>
      </w:r>
      <w:r w:rsidRPr="00AB10DC">
        <w:rPr>
          <w:sz w:val="28"/>
          <w:szCs w:val="28"/>
          <w:lang w:val="uk-UA"/>
        </w:rPr>
        <w:t xml:space="preserve">я та вищих медичних закладах», враховуючи клопотання директора КНП «Могилів-Подільська </w:t>
      </w:r>
      <w:r w:rsidR="006E74CC">
        <w:rPr>
          <w:sz w:val="28"/>
          <w:szCs w:val="28"/>
          <w:lang w:val="uk-UA"/>
        </w:rPr>
        <w:t>окружна лікарня інтенсивного лікування</w:t>
      </w:r>
      <w:r w:rsidRPr="00AB10DC">
        <w:rPr>
          <w:sz w:val="28"/>
          <w:szCs w:val="28"/>
          <w:lang w:val="uk-UA"/>
        </w:rPr>
        <w:t xml:space="preserve">» Могилів-Подільської міської ради </w:t>
      </w:r>
      <w:proofErr w:type="spellStart"/>
      <w:r w:rsidR="00AB10DC">
        <w:rPr>
          <w:sz w:val="28"/>
          <w:szCs w:val="28"/>
          <w:lang w:val="uk-UA"/>
        </w:rPr>
        <w:t>Онофрійчука</w:t>
      </w:r>
      <w:proofErr w:type="spellEnd"/>
      <w:r w:rsidR="00AB10DC">
        <w:rPr>
          <w:sz w:val="28"/>
          <w:szCs w:val="28"/>
          <w:lang w:val="uk-UA"/>
        </w:rPr>
        <w:t xml:space="preserve"> О.В. від</w:t>
      </w:r>
      <w:r w:rsidR="003E4BC0">
        <w:rPr>
          <w:sz w:val="28"/>
          <w:szCs w:val="28"/>
          <w:lang w:val="uk-UA"/>
        </w:rPr>
        <w:t xml:space="preserve"> 21.08.2024 №01/01-06-2179, -</w:t>
      </w:r>
    </w:p>
    <w:p w14:paraId="6361961D" w14:textId="77777777" w:rsidR="003E4BC0" w:rsidRPr="002908EF" w:rsidRDefault="003E4BC0" w:rsidP="00DC76C7">
      <w:pPr>
        <w:rPr>
          <w:sz w:val="28"/>
          <w:szCs w:val="28"/>
          <w:lang w:val="uk-UA"/>
        </w:rPr>
      </w:pPr>
    </w:p>
    <w:p w14:paraId="76FC6E3F" w14:textId="03BC40A7" w:rsidR="00E9396C" w:rsidRPr="00260311" w:rsidRDefault="00E9396C" w:rsidP="00DC76C7">
      <w:pPr>
        <w:jc w:val="center"/>
        <w:rPr>
          <w:b/>
          <w:sz w:val="28"/>
          <w:szCs w:val="28"/>
          <w:lang w:val="uk-UA"/>
        </w:rPr>
      </w:pPr>
      <w:r w:rsidRPr="00260311">
        <w:rPr>
          <w:b/>
          <w:sz w:val="28"/>
          <w:szCs w:val="28"/>
          <w:lang w:val="uk-UA"/>
        </w:rPr>
        <w:t>викон</w:t>
      </w:r>
      <w:r w:rsidR="00614E9C">
        <w:rPr>
          <w:b/>
          <w:sz w:val="28"/>
          <w:szCs w:val="28"/>
          <w:lang w:val="uk-UA"/>
        </w:rPr>
        <w:t>авчий комітет</w:t>
      </w:r>
      <w:r w:rsidRPr="00260311">
        <w:rPr>
          <w:b/>
          <w:sz w:val="28"/>
          <w:szCs w:val="28"/>
          <w:lang w:val="uk-UA"/>
        </w:rPr>
        <w:t xml:space="preserve"> міської ради ВИРІШИВ:</w:t>
      </w:r>
    </w:p>
    <w:p w14:paraId="7B219253" w14:textId="77777777" w:rsidR="00AB10DC" w:rsidRDefault="00AB10DC" w:rsidP="00DC76C7">
      <w:pPr>
        <w:shd w:val="clear" w:color="auto" w:fill="FFFFFF"/>
        <w:contextualSpacing/>
        <w:rPr>
          <w:sz w:val="28"/>
          <w:szCs w:val="28"/>
          <w:lang w:val="uk-UA"/>
        </w:rPr>
      </w:pPr>
    </w:p>
    <w:p w14:paraId="53BE92DA" w14:textId="77777777" w:rsidR="006E74CC" w:rsidRDefault="006E74CC" w:rsidP="00DC76C7">
      <w:pPr>
        <w:shd w:val="clear" w:color="auto" w:fill="FFFFFF"/>
        <w:contextualSpacing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</w:t>
      </w:r>
      <w:r w:rsidR="00AB10DC" w:rsidRPr="00AB10DC">
        <w:rPr>
          <w:b/>
          <w:bCs/>
          <w:sz w:val="28"/>
          <w:szCs w:val="28"/>
          <w:lang w:val="uk-UA"/>
        </w:rPr>
        <w:t>1.</w:t>
      </w:r>
      <w:r w:rsidR="00AB10DC">
        <w:rPr>
          <w:sz w:val="28"/>
          <w:szCs w:val="28"/>
          <w:lang w:val="uk-UA"/>
        </w:rPr>
        <w:t xml:space="preserve"> </w:t>
      </w:r>
      <w:proofErr w:type="spellStart"/>
      <w:r w:rsidR="00CF5EFC" w:rsidRPr="006167E4">
        <w:rPr>
          <w:sz w:val="28"/>
          <w:szCs w:val="28"/>
          <w:lang w:val="uk-UA"/>
        </w:rPr>
        <w:t>Внести</w:t>
      </w:r>
      <w:proofErr w:type="spellEnd"/>
      <w:r w:rsidR="00CF5EFC" w:rsidRPr="006167E4">
        <w:rPr>
          <w:sz w:val="28"/>
          <w:szCs w:val="28"/>
          <w:lang w:val="uk-UA"/>
        </w:rPr>
        <w:t xml:space="preserve"> зміни до рішення виконавчого комітету міської ради </w:t>
      </w:r>
    </w:p>
    <w:p w14:paraId="2BDCDAAD" w14:textId="4FCE689B" w:rsidR="003E4BC0" w:rsidRDefault="00CF5EFC" w:rsidP="00DC76C7">
      <w:pPr>
        <w:shd w:val="clear" w:color="auto" w:fill="FFFFFF"/>
        <w:contextualSpacing/>
        <w:rPr>
          <w:sz w:val="28"/>
          <w:szCs w:val="28"/>
          <w:lang w:val="uk-UA"/>
        </w:rPr>
      </w:pPr>
      <w:r w:rsidRPr="006167E4">
        <w:rPr>
          <w:sz w:val="28"/>
          <w:szCs w:val="28"/>
          <w:lang w:val="uk-UA"/>
        </w:rPr>
        <w:t>від 27.12.2017 №417</w:t>
      </w:r>
      <w:r w:rsidR="006E74CC">
        <w:rPr>
          <w:sz w:val="28"/>
          <w:szCs w:val="28"/>
          <w:lang w:val="uk-UA"/>
        </w:rPr>
        <w:t xml:space="preserve"> </w:t>
      </w:r>
      <w:r w:rsidRPr="006167E4">
        <w:rPr>
          <w:sz w:val="28"/>
          <w:szCs w:val="28"/>
          <w:lang w:val="uk-UA"/>
        </w:rPr>
        <w:t xml:space="preserve">«Про затвердження вартості надання платних медичних послуг, що надаються комунальною установою «Могилів-Подільська окружна лікарня інтенсивного </w:t>
      </w:r>
      <w:r w:rsidRPr="006E74CC">
        <w:rPr>
          <w:sz w:val="28"/>
          <w:szCs w:val="28"/>
          <w:lang w:val="uk-UA"/>
        </w:rPr>
        <w:t>лікування», а саме</w:t>
      </w:r>
      <w:r w:rsidR="00AB10DC" w:rsidRPr="006E74CC">
        <w:rPr>
          <w:sz w:val="28"/>
          <w:szCs w:val="28"/>
          <w:lang w:val="uk-UA"/>
        </w:rPr>
        <w:t>:</w:t>
      </w:r>
      <w:r w:rsidRPr="006E74CC">
        <w:rPr>
          <w:sz w:val="28"/>
          <w:szCs w:val="28"/>
          <w:lang w:val="uk-UA"/>
        </w:rPr>
        <w:t xml:space="preserve"> додаток до рішення виконавчого комітету міської ради «Калькуляція на платні медичні послуги «Проведення медичного огляду працівників певних категорій», «Проведення обов’язкового профілактичного медичного огляду працівника окремих професій», «Проведення </w:t>
      </w:r>
      <w:proofErr w:type="spellStart"/>
      <w:r w:rsidRPr="006E74CC">
        <w:rPr>
          <w:sz w:val="28"/>
          <w:szCs w:val="28"/>
          <w:lang w:val="uk-UA"/>
        </w:rPr>
        <w:t>передрейсового</w:t>
      </w:r>
      <w:proofErr w:type="spellEnd"/>
      <w:r w:rsidRPr="006E74CC">
        <w:rPr>
          <w:sz w:val="28"/>
          <w:szCs w:val="28"/>
          <w:lang w:val="uk-UA"/>
        </w:rPr>
        <w:t xml:space="preserve"> та </w:t>
      </w:r>
      <w:proofErr w:type="spellStart"/>
      <w:r w:rsidRPr="006E74CC">
        <w:rPr>
          <w:sz w:val="28"/>
          <w:szCs w:val="28"/>
          <w:lang w:val="uk-UA"/>
        </w:rPr>
        <w:t>післярейсового</w:t>
      </w:r>
      <w:proofErr w:type="spellEnd"/>
      <w:r w:rsidRPr="006E74CC">
        <w:rPr>
          <w:sz w:val="28"/>
          <w:szCs w:val="28"/>
          <w:lang w:val="uk-UA"/>
        </w:rPr>
        <w:t xml:space="preserve"> медичного огляду водіїв транспортних засобів», «Проведення обов</w:t>
      </w:r>
      <w:r w:rsidR="006E74CC">
        <w:rPr>
          <w:sz w:val="28"/>
          <w:szCs w:val="28"/>
          <w:lang w:val="uk-UA"/>
        </w:rPr>
        <w:t>’</w:t>
      </w:r>
      <w:r w:rsidRPr="006E74CC">
        <w:rPr>
          <w:sz w:val="28"/>
          <w:szCs w:val="28"/>
          <w:lang w:val="uk-UA"/>
        </w:rPr>
        <w:t>язкового первинного і профілактичного наркологічного огляду», «Проведення обов’язкового попереднього та періодичного психіатричного огляду», «Проведення</w:t>
      </w:r>
      <w:r w:rsidRPr="008D37F2">
        <w:rPr>
          <w:sz w:val="28"/>
          <w:szCs w:val="28"/>
          <w:lang w:val="uk-UA"/>
        </w:rPr>
        <w:t xml:space="preserve"> медичного огляду кандидатів у водії та водіїв транспортних засобів</w:t>
      </w:r>
      <w:r>
        <w:rPr>
          <w:sz w:val="28"/>
          <w:szCs w:val="28"/>
          <w:lang w:val="uk-UA"/>
        </w:rPr>
        <w:t>»</w:t>
      </w:r>
      <w:r w:rsidRPr="008D37F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«</w:t>
      </w:r>
      <w:r w:rsidRPr="008D37F2">
        <w:rPr>
          <w:sz w:val="28"/>
          <w:szCs w:val="28"/>
          <w:lang w:val="uk-UA"/>
        </w:rPr>
        <w:t>Проведення медичного огляду для отримання довідки (ліцензії) на об’єкт дозвільної системи</w:t>
      </w:r>
      <w:r>
        <w:rPr>
          <w:sz w:val="28"/>
          <w:szCs w:val="28"/>
          <w:lang w:val="uk-UA"/>
        </w:rPr>
        <w:t>»</w:t>
      </w:r>
      <w:r w:rsidRPr="008D37F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«</w:t>
      </w:r>
      <w:r w:rsidRPr="008D37F2">
        <w:rPr>
          <w:sz w:val="28"/>
          <w:szCs w:val="28"/>
          <w:lang w:val="uk-UA"/>
        </w:rPr>
        <w:t>Медичне обслуговування іноземних громадян, які тимчасово перебувають на території України, в тому числі за договорами страхування</w:t>
      </w:r>
      <w:r>
        <w:rPr>
          <w:sz w:val="28"/>
          <w:szCs w:val="28"/>
          <w:lang w:val="uk-UA"/>
        </w:rPr>
        <w:t>»</w:t>
      </w:r>
      <w:r w:rsidRPr="008D37F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«</w:t>
      </w:r>
      <w:r w:rsidRPr="008D37F2">
        <w:rPr>
          <w:sz w:val="28"/>
          <w:szCs w:val="28"/>
          <w:lang w:val="uk-UA"/>
        </w:rPr>
        <w:t>Медичне обслуговування за договорами із суб</w:t>
      </w:r>
      <w:r w:rsidR="003E4BC0">
        <w:rPr>
          <w:sz w:val="28"/>
          <w:szCs w:val="28"/>
          <w:lang w:val="uk-UA"/>
        </w:rPr>
        <w:t>’</w:t>
      </w:r>
      <w:r w:rsidRPr="008D37F2">
        <w:rPr>
          <w:sz w:val="28"/>
          <w:szCs w:val="28"/>
          <w:lang w:val="uk-UA"/>
        </w:rPr>
        <w:t>єктами господарювання, страховими організаціями (в тому числі з Фондом соціального страхування від нещасних випадків на виробництві та професійних захворювань України)</w:t>
      </w:r>
      <w:r>
        <w:rPr>
          <w:sz w:val="28"/>
          <w:szCs w:val="28"/>
          <w:lang w:val="uk-UA"/>
        </w:rPr>
        <w:t>»</w:t>
      </w:r>
      <w:r w:rsidRPr="008D37F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«</w:t>
      </w:r>
      <w:r w:rsidRPr="008D37F2">
        <w:rPr>
          <w:sz w:val="28"/>
          <w:szCs w:val="28"/>
          <w:lang w:val="uk-UA"/>
        </w:rPr>
        <w:t>Лабораторні, діагностичні та консультативні послуги за зверненнями громадян, що надаються без направлення лікарів</w:t>
      </w:r>
      <w:r w:rsidR="00CF19A0">
        <w:rPr>
          <w:sz w:val="28"/>
          <w:szCs w:val="28"/>
          <w:lang w:val="uk-UA"/>
        </w:rPr>
        <w:t>»</w:t>
      </w:r>
      <w:r w:rsidRPr="008D37F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«</w:t>
      </w:r>
      <w:r w:rsidRPr="008D37F2">
        <w:rPr>
          <w:sz w:val="28"/>
          <w:szCs w:val="28"/>
          <w:lang w:val="uk-UA"/>
        </w:rPr>
        <w:t>Оздоровчий масаж</w:t>
      </w:r>
      <w:r>
        <w:rPr>
          <w:sz w:val="28"/>
          <w:szCs w:val="28"/>
          <w:lang w:val="uk-UA"/>
        </w:rPr>
        <w:t>»</w:t>
      </w:r>
      <w:r w:rsidRPr="008D37F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«</w:t>
      </w:r>
      <w:r w:rsidRPr="008D37F2">
        <w:rPr>
          <w:sz w:val="28"/>
          <w:szCs w:val="28"/>
          <w:lang w:val="uk-UA"/>
        </w:rPr>
        <w:t xml:space="preserve">Операції штучного </w:t>
      </w:r>
    </w:p>
    <w:p w14:paraId="59E6AD0B" w14:textId="77777777" w:rsidR="003E4BC0" w:rsidRDefault="003E4BC0" w:rsidP="00DC76C7">
      <w:pPr>
        <w:shd w:val="clear" w:color="auto" w:fill="FFFFFF"/>
        <w:contextualSpacing/>
        <w:rPr>
          <w:sz w:val="28"/>
          <w:szCs w:val="28"/>
          <w:lang w:val="uk-UA"/>
        </w:rPr>
      </w:pPr>
    </w:p>
    <w:p w14:paraId="1F26F48E" w14:textId="4538A505" w:rsidR="00BA29A7" w:rsidRPr="00BA29A7" w:rsidRDefault="00CF5EFC" w:rsidP="00DC76C7">
      <w:pPr>
        <w:shd w:val="clear" w:color="auto" w:fill="FFFFFF"/>
        <w:contextualSpacing/>
        <w:rPr>
          <w:sz w:val="28"/>
          <w:szCs w:val="28"/>
          <w:lang w:val="uk-UA"/>
        </w:rPr>
      </w:pPr>
      <w:r w:rsidRPr="008D37F2">
        <w:rPr>
          <w:sz w:val="28"/>
          <w:szCs w:val="28"/>
          <w:lang w:val="uk-UA"/>
        </w:rPr>
        <w:lastRenderedPageBreak/>
        <w:t>переривання</w:t>
      </w:r>
      <w:r w:rsidR="003E4BC0">
        <w:rPr>
          <w:sz w:val="28"/>
          <w:szCs w:val="28"/>
          <w:lang w:val="uk-UA"/>
        </w:rPr>
        <w:t xml:space="preserve"> </w:t>
      </w:r>
      <w:r w:rsidRPr="008D37F2">
        <w:rPr>
          <w:sz w:val="28"/>
          <w:szCs w:val="28"/>
          <w:lang w:val="uk-UA"/>
        </w:rPr>
        <w:t>вагітності в амбулаторних умовах (методом вакуум-аспірації у разі затримки менструації терміном не більше як на 20 днів) та у стаціонарі (до 12 тижнів вагітності) крім абортів за медичними та соціальними показаннями</w:t>
      </w:r>
      <w:r>
        <w:rPr>
          <w:sz w:val="28"/>
          <w:szCs w:val="28"/>
          <w:lang w:val="uk-UA"/>
        </w:rPr>
        <w:t>»</w:t>
      </w:r>
      <w:r w:rsidRPr="008D37F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«</w:t>
      </w:r>
      <w:r w:rsidRPr="008D37F2">
        <w:rPr>
          <w:sz w:val="28"/>
          <w:szCs w:val="28"/>
          <w:lang w:val="uk-UA"/>
        </w:rPr>
        <w:t xml:space="preserve">Послуги </w:t>
      </w:r>
      <w:proofErr w:type="spellStart"/>
      <w:r w:rsidRPr="008D37F2">
        <w:rPr>
          <w:sz w:val="28"/>
          <w:szCs w:val="28"/>
          <w:lang w:val="uk-UA"/>
        </w:rPr>
        <w:t>пралень</w:t>
      </w:r>
      <w:proofErr w:type="spellEnd"/>
      <w:r w:rsidRPr="008D37F2">
        <w:rPr>
          <w:sz w:val="28"/>
          <w:szCs w:val="28"/>
          <w:lang w:val="uk-UA"/>
        </w:rPr>
        <w:t xml:space="preserve"> за договорами</w:t>
      </w:r>
      <w:r>
        <w:rPr>
          <w:sz w:val="28"/>
          <w:szCs w:val="28"/>
          <w:lang w:val="uk-UA"/>
        </w:rPr>
        <w:t>»</w:t>
      </w:r>
      <w:r w:rsidR="008C028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доповнити пунктом 14 </w:t>
      </w:r>
      <w:r w:rsidRPr="005E51BA">
        <w:rPr>
          <w:sz w:val="28"/>
          <w:szCs w:val="28"/>
          <w:lang w:val="uk-UA"/>
        </w:rPr>
        <w:t>«Стажування лікарів-інтернів у базових закладах та установах охорони здоров</w:t>
      </w:r>
      <w:r w:rsidRPr="006E74CC">
        <w:rPr>
          <w:sz w:val="28"/>
          <w:szCs w:val="28"/>
          <w:lang w:val="uk-UA"/>
        </w:rPr>
        <w:t>’</w:t>
      </w:r>
      <w:r w:rsidRPr="005E51BA">
        <w:rPr>
          <w:sz w:val="28"/>
          <w:szCs w:val="28"/>
          <w:lang w:val="uk-UA"/>
        </w:rPr>
        <w:t>я, якщо ці лікарі-інтерни: закінчили недержавні вищі медичні (фармацевтичні) заклади освіти; закінчили державні вищі медичні (фармацевтичні) заклади освіти на умовах контракту; прийняті на роботу в недержавні заклади охорони здоров</w:t>
      </w:r>
      <w:r w:rsidRPr="006E74CC">
        <w:rPr>
          <w:sz w:val="28"/>
          <w:szCs w:val="28"/>
          <w:lang w:val="uk-UA"/>
        </w:rPr>
        <w:t>’</w:t>
      </w:r>
      <w:r w:rsidRPr="005E51BA">
        <w:rPr>
          <w:sz w:val="28"/>
          <w:szCs w:val="28"/>
          <w:lang w:val="uk-UA"/>
        </w:rPr>
        <w:t>я (недержавні фармацевтичні заклади, підприємства);</w:t>
      </w:r>
      <w:r>
        <w:rPr>
          <w:sz w:val="28"/>
          <w:szCs w:val="28"/>
          <w:lang w:val="uk-UA"/>
        </w:rPr>
        <w:t xml:space="preserve"> </w:t>
      </w:r>
      <w:r w:rsidRPr="005E51BA">
        <w:rPr>
          <w:sz w:val="28"/>
          <w:szCs w:val="28"/>
          <w:lang w:val="uk-UA"/>
        </w:rPr>
        <w:t>повторно проходять інтернатуру; бажають отримати другу спеціальність в інтернатурі»</w:t>
      </w:r>
      <w:r w:rsidRPr="006E74C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викласти його в н</w:t>
      </w:r>
      <w:r w:rsidR="003E4BC0">
        <w:rPr>
          <w:sz w:val="28"/>
          <w:szCs w:val="28"/>
          <w:lang w:val="uk-UA"/>
        </w:rPr>
        <w:t>ов</w:t>
      </w:r>
      <w:r>
        <w:rPr>
          <w:sz w:val="28"/>
          <w:szCs w:val="28"/>
          <w:lang w:val="uk-UA"/>
        </w:rPr>
        <w:t>ій редакції</w:t>
      </w:r>
      <w:r w:rsidR="003E4B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згідно з додатком</w:t>
      </w:r>
      <w:r w:rsidR="003E4BC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що додається</w:t>
      </w:r>
      <w:r w:rsidR="006C24CE">
        <w:rPr>
          <w:sz w:val="28"/>
          <w:szCs w:val="28"/>
          <w:lang w:val="uk-UA"/>
        </w:rPr>
        <w:t>.</w:t>
      </w:r>
    </w:p>
    <w:p w14:paraId="3480AE46" w14:textId="7CE3ABD0" w:rsidR="00BA29A7" w:rsidRPr="00BA29A7" w:rsidRDefault="006E74CC" w:rsidP="00DC76C7">
      <w:pPr>
        <w:shd w:val="clear" w:color="auto" w:fill="FFFFFF"/>
        <w:ind w:firstLine="708"/>
        <w:contextualSpacing/>
        <w:rPr>
          <w:sz w:val="28"/>
          <w:szCs w:val="28"/>
          <w:lang w:val="uk-UA"/>
        </w:rPr>
      </w:pPr>
      <w:r w:rsidRPr="006E74CC">
        <w:rPr>
          <w:b/>
          <w:bCs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CF5EFC">
        <w:rPr>
          <w:sz w:val="28"/>
          <w:szCs w:val="28"/>
          <w:lang w:val="uk-UA"/>
        </w:rPr>
        <w:t>Дане рішення набуває чинності з 01.0</w:t>
      </w:r>
      <w:r w:rsidR="008C028B">
        <w:rPr>
          <w:sz w:val="28"/>
          <w:szCs w:val="28"/>
          <w:lang w:val="uk-UA"/>
        </w:rPr>
        <w:t>9</w:t>
      </w:r>
      <w:r w:rsidR="00CF5EFC">
        <w:rPr>
          <w:sz w:val="28"/>
          <w:szCs w:val="28"/>
          <w:lang w:val="uk-UA"/>
        </w:rPr>
        <w:t>.2024</w:t>
      </w:r>
      <w:r w:rsidR="00BA29A7" w:rsidRPr="00BA29A7">
        <w:rPr>
          <w:sz w:val="28"/>
          <w:szCs w:val="28"/>
          <w:lang w:val="uk-UA"/>
        </w:rPr>
        <w:t>.</w:t>
      </w:r>
    </w:p>
    <w:p w14:paraId="47AA803B" w14:textId="362725FF" w:rsidR="00BA29A7" w:rsidRDefault="006E74CC" w:rsidP="00DC76C7">
      <w:pPr>
        <w:ind w:firstLine="708"/>
        <w:rPr>
          <w:color w:val="000000"/>
          <w:sz w:val="28"/>
          <w:szCs w:val="28"/>
          <w:lang w:val="uk-UA"/>
        </w:rPr>
      </w:pPr>
      <w:r w:rsidRPr="006E74CC">
        <w:rPr>
          <w:b/>
          <w:bCs/>
          <w:color w:val="000000"/>
          <w:sz w:val="28"/>
          <w:szCs w:val="28"/>
          <w:lang w:val="uk-UA"/>
        </w:rPr>
        <w:t>3.</w:t>
      </w:r>
      <w:r>
        <w:rPr>
          <w:color w:val="000000"/>
          <w:sz w:val="28"/>
          <w:szCs w:val="28"/>
          <w:lang w:val="uk-UA"/>
        </w:rPr>
        <w:t xml:space="preserve"> </w:t>
      </w:r>
      <w:r w:rsidR="00BA29A7" w:rsidRPr="00BA29A7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</w:t>
      </w:r>
      <w:r w:rsidR="003E4BC0">
        <w:rPr>
          <w:color w:val="000000"/>
          <w:sz w:val="28"/>
          <w:szCs w:val="28"/>
          <w:lang w:val="uk-UA"/>
        </w:rPr>
        <w:t xml:space="preserve">на </w:t>
      </w:r>
      <w:r w:rsidR="00BA29A7" w:rsidRPr="00BA29A7">
        <w:rPr>
          <w:color w:val="000000"/>
          <w:sz w:val="28"/>
          <w:szCs w:val="28"/>
          <w:lang w:val="uk-UA"/>
        </w:rPr>
        <w:t>заступника міського голови з питань діяльності виконавчих органів Слободянюка М.В.</w:t>
      </w:r>
    </w:p>
    <w:p w14:paraId="3A051C63" w14:textId="711ED1FC" w:rsidR="006E74CC" w:rsidRDefault="006E74CC" w:rsidP="00DC76C7">
      <w:pPr>
        <w:ind w:firstLine="708"/>
        <w:rPr>
          <w:color w:val="000000"/>
          <w:sz w:val="28"/>
          <w:szCs w:val="28"/>
          <w:lang w:val="uk-UA"/>
        </w:rPr>
      </w:pPr>
    </w:p>
    <w:p w14:paraId="466AB073" w14:textId="59C5B64F" w:rsidR="006E74CC" w:rsidRDefault="006E74CC" w:rsidP="00DC76C7">
      <w:pPr>
        <w:ind w:firstLine="708"/>
        <w:rPr>
          <w:sz w:val="28"/>
          <w:szCs w:val="28"/>
          <w:lang w:val="uk-UA"/>
        </w:rPr>
      </w:pPr>
    </w:p>
    <w:p w14:paraId="678CA2C7" w14:textId="194D88D5" w:rsidR="006E74CC" w:rsidRDefault="006E74CC" w:rsidP="00DC76C7">
      <w:pPr>
        <w:ind w:firstLine="708"/>
        <w:rPr>
          <w:sz w:val="28"/>
          <w:szCs w:val="28"/>
          <w:lang w:val="uk-UA"/>
        </w:rPr>
      </w:pPr>
    </w:p>
    <w:p w14:paraId="4E87135E" w14:textId="77777777" w:rsidR="006E74CC" w:rsidRPr="00BA29A7" w:rsidRDefault="006E74CC" w:rsidP="006E74CC">
      <w:pPr>
        <w:ind w:firstLine="708"/>
        <w:rPr>
          <w:sz w:val="28"/>
          <w:szCs w:val="28"/>
          <w:lang w:val="uk-UA"/>
        </w:rPr>
      </w:pPr>
    </w:p>
    <w:p w14:paraId="7306383D" w14:textId="77777777" w:rsidR="004F5171" w:rsidRDefault="00FA39FF" w:rsidP="00BA29A7">
      <w:pPr>
        <w:ind w:left="180" w:hanging="180"/>
        <w:jc w:val="both"/>
        <w:rPr>
          <w:sz w:val="28"/>
          <w:szCs w:val="28"/>
          <w:lang w:val="uk-UA"/>
        </w:rPr>
      </w:pPr>
      <w:r w:rsidRPr="00BF3F56">
        <w:rPr>
          <w:sz w:val="28"/>
          <w:szCs w:val="28"/>
          <w:lang w:val="uk-UA"/>
        </w:rPr>
        <w:t xml:space="preserve"> </w:t>
      </w:r>
      <w:r w:rsidR="001E4B3C">
        <w:rPr>
          <w:sz w:val="28"/>
          <w:szCs w:val="28"/>
          <w:lang w:val="uk-UA"/>
        </w:rPr>
        <w:t xml:space="preserve"> </w:t>
      </w:r>
    </w:p>
    <w:p w14:paraId="50A87013" w14:textId="2EFEDBA2" w:rsidR="004F5171" w:rsidRPr="006E74CC" w:rsidRDefault="006E74CC" w:rsidP="004F5171">
      <w:pPr>
        <w:ind w:left="-142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       </w:t>
      </w:r>
      <w:r w:rsidR="004F5171" w:rsidRPr="00DC76C7">
        <w:rPr>
          <w:bCs/>
          <w:sz w:val="28"/>
          <w:szCs w:val="28"/>
          <w:lang w:val="uk-UA"/>
        </w:rPr>
        <w:t>Міський голова                                                       Геннадій</w:t>
      </w:r>
      <w:r w:rsidR="004F5171" w:rsidRPr="006E74CC">
        <w:rPr>
          <w:bCs/>
          <w:sz w:val="28"/>
          <w:szCs w:val="28"/>
        </w:rPr>
        <w:t xml:space="preserve"> ГЛУХМАНЮК</w:t>
      </w:r>
    </w:p>
    <w:p w14:paraId="68E062BD" w14:textId="77777777" w:rsidR="004F5171" w:rsidRPr="00F27FDF" w:rsidRDefault="004F5171" w:rsidP="004F5171">
      <w:pPr>
        <w:ind w:left="-142"/>
        <w:rPr>
          <w:b/>
          <w:sz w:val="20"/>
          <w:szCs w:val="20"/>
        </w:rPr>
      </w:pPr>
    </w:p>
    <w:p w14:paraId="0338E4B3" w14:textId="77777777" w:rsidR="004F5171" w:rsidRDefault="004F5171" w:rsidP="004F5171">
      <w:pPr>
        <w:ind w:left="-142"/>
        <w:rPr>
          <w:b/>
          <w:sz w:val="28"/>
          <w:szCs w:val="28"/>
          <w:lang w:val="uk-UA"/>
        </w:rPr>
      </w:pPr>
    </w:p>
    <w:p w14:paraId="526223E5" w14:textId="6119AD5D" w:rsidR="004F5171" w:rsidRDefault="004F5171" w:rsidP="006E74CC">
      <w:pPr>
        <w:rPr>
          <w:b/>
          <w:lang w:val="uk-UA"/>
        </w:rPr>
      </w:pPr>
    </w:p>
    <w:p w14:paraId="311CAC4B" w14:textId="340A751D" w:rsidR="006E74CC" w:rsidRDefault="006E74CC" w:rsidP="006E74CC">
      <w:pPr>
        <w:rPr>
          <w:b/>
          <w:lang w:val="uk-UA"/>
        </w:rPr>
      </w:pPr>
    </w:p>
    <w:p w14:paraId="103BB866" w14:textId="5E1DD2E1" w:rsidR="006E74CC" w:rsidRDefault="006E74CC" w:rsidP="006E74CC">
      <w:pPr>
        <w:rPr>
          <w:b/>
          <w:lang w:val="uk-UA"/>
        </w:rPr>
      </w:pPr>
    </w:p>
    <w:p w14:paraId="392FF9ED" w14:textId="0093BA11" w:rsidR="006E74CC" w:rsidRDefault="006E74CC" w:rsidP="006E74CC">
      <w:pPr>
        <w:rPr>
          <w:b/>
          <w:lang w:val="uk-UA"/>
        </w:rPr>
      </w:pPr>
    </w:p>
    <w:p w14:paraId="3E55BDCC" w14:textId="7A5F079C" w:rsidR="006E74CC" w:rsidRDefault="006E74CC" w:rsidP="006E74CC">
      <w:pPr>
        <w:rPr>
          <w:b/>
          <w:lang w:val="uk-UA"/>
        </w:rPr>
      </w:pPr>
    </w:p>
    <w:p w14:paraId="2AB3E26F" w14:textId="5202926B" w:rsidR="006E74CC" w:rsidRDefault="006E74CC" w:rsidP="006E74CC">
      <w:pPr>
        <w:rPr>
          <w:b/>
          <w:lang w:val="uk-UA"/>
        </w:rPr>
      </w:pPr>
    </w:p>
    <w:p w14:paraId="47B7E165" w14:textId="744EC750" w:rsidR="006E74CC" w:rsidRDefault="006E74CC" w:rsidP="006E74CC">
      <w:pPr>
        <w:rPr>
          <w:b/>
          <w:lang w:val="uk-UA"/>
        </w:rPr>
      </w:pPr>
    </w:p>
    <w:p w14:paraId="0D415049" w14:textId="1DB1BCB0" w:rsidR="006E74CC" w:rsidRDefault="006E74CC" w:rsidP="006E74CC">
      <w:pPr>
        <w:rPr>
          <w:b/>
          <w:lang w:val="uk-UA"/>
        </w:rPr>
      </w:pPr>
    </w:p>
    <w:p w14:paraId="46A0804F" w14:textId="16671E69" w:rsidR="006E74CC" w:rsidRDefault="006E74CC" w:rsidP="006E74CC">
      <w:pPr>
        <w:rPr>
          <w:b/>
          <w:lang w:val="uk-UA"/>
        </w:rPr>
      </w:pPr>
    </w:p>
    <w:p w14:paraId="0D064F1B" w14:textId="461571AF" w:rsidR="006E74CC" w:rsidRDefault="006E74CC" w:rsidP="006E74CC">
      <w:pPr>
        <w:rPr>
          <w:b/>
          <w:lang w:val="uk-UA"/>
        </w:rPr>
      </w:pPr>
    </w:p>
    <w:p w14:paraId="3FB72D3A" w14:textId="714EDE10" w:rsidR="006E74CC" w:rsidRDefault="006E74CC" w:rsidP="006E74CC">
      <w:pPr>
        <w:rPr>
          <w:b/>
          <w:lang w:val="uk-UA"/>
        </w:rPr>
      </w:pPr>
    </w:p>
    <w:p w14:paraId="79A9FD67" w14:textId="096B4059" w:rsidR="006E74CC" w:rsidRDefault="006E74CC" w:rsidP="006E74CC">
      <w:pPr>
        <w:rPr>
          <w:b/>
          <w:lang w:val="uk-UA"/>
        </w:rPr>
      </w:pPr>
    </w:p>
    <w:p w14:paraId="72904768" w14:textId="24106003" w:rsidR="006E74CC" w:rsidRDefault="006E74CC" w:rsidP="006E74CC">
      <w:pPr>
        <w:rPr>
          <w:b/>
          <w:lang w:val="uk-UA"/>
        </w:rPr>
      </w:pPr>
    </w:p>
    <w:p w14:paraId="2340170D" w14:textId="6CC11DE5" w:rsidR="006E74CC" w:rsidRDefault="006E74CC" w:rsidP="006E74CC">
      <w:pPr>
        <w:rPr>
          <w:b/>
          <w:lang w:val="uk-UA"/>
        </w:rPr>
      </w:pPr>
    </w:p>
    <w:p w14:paraId="47A4C1AB" w14:textId="16A6911E" w:rsidR="006E74CC" w:rsidRDefault="006E74CC" w:rsidP="006E74CC">
      <w:pPr>
        <w:rPr>
          <w:b/>
          <w:lang w:val="uk-UA"/>
        </w:rPr>
      </w:pPr>
    </w:p>
    <w:p w14:paraId="0F19F721" w14:textId="722A6E8C" w:rsidR="006E74CC" w:rsidRDefault="006E74CC" w:rsidP="006E74CC">
      <w:pPr>
        <w:rPr>
          <w:b/>
          <w:lang w:val="uk-UA"/>
        </w:rPr>
      </w:pPr>
    </w:p>
    <w:p w14:paraId="60DFEE96" w14:textId="09D0E8E8" w:rsidR="006E74CC" w:rsidRDefault="006E74CC" w:rsidP="006E74CC">
      <w:pPr>
        <w:rPr>
          <w:b/>
          <w:lang w:val="uk-UA"/>
        </w:rPr>
      </w:pPr>
    </w:p>
    <w:p w14:paraId="2E83BBCA" w14:textId="0EC7EE02" w:rsidR="006E74CC" w:rsidRDefault="006E74CC" w:rsidP="006E74CC">
      <w:pPr>
        <w:rPr>
          <w:b/>
          <w:lang w:val="uk-UA"/>
        </w:rPr>
      </w:pPr>
    </w:p>
    <w:p w14:paraId="270269FE" w14:textId="22A8EFA5" w:rsidR="006E74CC" w:rsidRDefault="006E74CC" w:rsidP="006E74CC">
      <w:pPr>
        <w:rPr>
          <w:b/>
          <w:lang w:val="uk-UA"/>
        </w:rPr>
      </w:pPr>
    </w:p>
    <w:p w14:paraId="45FE5386" w14:textId="48D71991" w:rsidR="006E74CC" w:rsidRDefault="006E74CC" w:rsidP="006E74CC">
      <w:pPr>
        <w:rPr>
          <w:b/>
          <w:lang w:val="uk-UA"/>
        </w:rPr>
      </w:pPr>
    </w:p>
    <w:p w14:paraId="7EFC9A00" w14:textId="3BACF965" w:rsidR="006E74CC" w:rsidRDefault="006E74CC" w:rsidP="006E74CC">
      <w:pPr>
        <w:rPr>
          <w:b/>
          <w:lang w:val="uk-UA"/>
        </w:rPr>
      </w:pPr>
    </w:p>
    <w:p w14:paraId="75E87A38" w14:textId="72A5B113" w:rsidR="006E74CC" w:rsidRDefault="006E74CC" w:rsidP="006E74CC">
      <w:pPr>
        <w:rPr>
          <w:b/>
          <w:lang w:val="uk-UA"/>
        </w:rPr>
      </w:pPr>
    </w:p>
    <w:p w14:paraId="7B38012E" w14:textId="2E924B5B" w:rsidR="006E74CC" w:rsidRDefault="006E74CC" w:rsidP="006E74CC">
      <w:pPr>
        <w:rPr>
          <w:b/>
          <w:lang w:val="uk-UA"/>
        </w:rPr>
      </w:pPr>
    </w:p>
    <w:p w14:paraId="00013491" w14:textId="43E2CB18" w:rsidR="006E74CC" w:rsidRDefault="006E74CC" w:rsidP="006E74CC">
      <w:pPr>
        <w:rPr>
          <w:b/>
          <w:lang w:val="uk-UA"/>
        </w:rPr>
      </w:pPr>
    </w:p>
    <w:p w14:paraId="0268036E" w14:textId="77777777" w:rsidR="00DC76C7" w:rsidRPr="006E74CC" w:rsidRDefault="00DC76C7" w:rsidP="006E74CC">
      <w:pPr>
        <w:rPr>
          <w:b/>
          <w:lang w:val="uk-UA"/>
        </w:rPr>
      </w:pPr>
    </w:p>
    <w:p w14:paraId="58FD0F30" w14:textId="77777777" w:rsidR="004B7851" w:rsidRDefault="004B7851" w:rsidP="004B7851">
      <w:pPr>
        <w:jc w:val="right"/>
        <w:rPr>
          <w:rFonts w:eastAsia="Calibri"/>
          <w:b/>
          <w:color w:val="000000"/>
          <w:sz w:val="28"/>
          <w:szCs w:val="28"/>
          <w:lang w:val="uk-UA" w:eastAsia="uk-UA"/>
        </w:rPr>
        <w:sectPr w:rsidR="004B7851" w:rsidSect="006E74CC">
          <w:pgSz w:w="11906" w:h="16838"/>
          <w:pgMar w:top="709" w:right="707" w:bottom="426" w:left="1701" w:header="708" w:footer="708" w:gutter="0"/>
          <w:cols w:space="708"/>
          <w:docGrid w:linePitch="360"/>
        </w:sectPr>
      </w:pPr>
    </w:p>
    <w:p w14:paraId="70DA9158" w14:textId="50987D79" w:rsidR="004B7851" w:rsidRDefault="004B7851" w:rsidP="004B7851">
      <w:pPr>
        <w:ind w:left="11766"/>
        <w:rPr>
          <w:rFonts w:eastAsia="Calibri"/>
          <w:bCs/>
          <w:color w:val="000000"/>
          <w:sz w:val="28"/>
          <w:szCs w:val="28"/>
          <w:lang w:val="uk-UA" w:eastAsia="uk-UA"/>
        </w:rPr>
      </w:pPr>
      <w:r>
        <w:rPr>
          <w:rFonts w:eastAsia="Calibri"/>
          <w:bCs/>
          <w:color w:val="000000"/>
          <w:sz w:val="28"/>
          <w:szCs w:val="28"/>
          <w:lang w:val="uk-UA" w:eastAsia="uk-UA"/>
        </w:rPr>
        <w:lastRenderedPageBreak/>
        <w:t xml:space="preserve">             </w:t>
      </w:r>
      <w:r w:rsidRPr="004B7851">
        <w:rPr>
          <w:rFonts w:eastAsia="Calibri"/>
          <w:bCs/>
          <w:color w:val="000000"/>
          <w:sz w:val="28"/>
          <w:szCs w:val="28"/>
          <w:lang w:val="uk-UA" w:eastAsia="uk-UA"/>
        </w:rPr>
        <w:t xml:space="preserve">Додаток </w:t>
      </w:r>
    </w:p>
    <w:p w14:paraId="2C764C19" w14:textId="207CDA97" w:rsidR="004B7851" w:rsidRPr="004B7851" w:rsidRDefault="004B7851" w:rsidP="004B7851">
      <w:pPr>
        <w:ind w:left="11766"/>
        <w:rPr>
          <w:rFonts w:eastAsia="Calibri"/>
          <w:bCs/>
          <w:color w:val="000000"/>
          <w:sz w:val="28"/>
          <w:szCs w:val="28"/>
          <w:lang w:val="uk-UA" w:eastAsia="uk-UA"/>
        </w:rPr>
      </w:pPr>
      <w:r w:rsidRPr="004B7851">
        <w:rPr>
          <w:rFonts w:eastAsia="Calibri"/>
          <w:bCs/>
          <w:color w:val="000000"/>
          <w:sz w:val="28"/>
          <w:szCs w:val="28"/>
          <w:lang w:val="uk-UA" w:eastAsia="uk-UA"/>
        </w:rPr>
        <w:t>до рішення виконавчого комітету</w:t>
      </w:r>
      <w:r>
        <w:rPr>
          <w:rFonts w:eastAsia="Calibri"/>
          <w:bCs/>
          <w:color w:val="000000"/>
          <w:sz w:val="28"/>
          <w:szCs w:val="28"/>
          <w:lang w:val="uk-UA" w:eastAsia="uk-UA"/>
        </w:rPr>
        <w:t xml:space="preserve"> міської ради</w:t>
      </w:r>
    </w:p>
    <w:p w14:paraId="5691D843" w14:textId="5BBE8CB2" w:rsidR="004B7851" w:rsidRDefault="004B7851" w:rsidP="00E0336C">
      <w:pPr>
        <w:autoSpaceDE w:val="0"/>
        <w:autoSpaceDN w:val="0"/>
        <w:adjustRightInd w:val="0"/>
        <w:spacing w:after="200" w:line="276" w:lineRule="auto"/>
        <w:ind w:left="11766"/>
        <w:rPr>
          <w:rFonts w:eastAsia="Calibri"/>
          <w:bCs/>
          <w:color w:val="000000"/>
          <w:sz w:val="28"/>
          <w:szCs w:val="28"/>
          <w:lang w:val="uk-UA" w:eastAsia="uk-UA"/>
        </w:rPr>
      </w:pPr>
      <w:r w:rsidRPr="004B7851">
        <w:rPr>
          <w:rFonts w:eastAsia="Calibri"/>
          <w:bCs/>
          <w:color w:val="000000"/>
          <w:sz w:val="28"/>
          <w:szCs w:val="28"/>
          <w:lang w:val="uk-UA" w:eastAsia="uk-UA"/>
        </w:rPr>
        <w:t xml:space="preserve">від </w:t>
      </w:r>
      <w:r>
        <w:rPr>
          <w:rFonts w:eastAsia="Calibri"/>
          <w:bCs/>
          <w:color w:val="000000"/>
          <w:sz w:val="28"/>
          <w:szCs w:val="28"/>
          <w:lang w:val="uk-UA" w:eastAsia="uk-UA"/>
        </w:rPr>
        <w:t xml:space="preserve">28 серпня </w:t>
      </w:r>
      <w:r w:rsidRPr="004B7851">
        <w:rPr>
          <w:rFonts w:eastAsia="Calibri"/>
          <w:bCs/>
          <w:color w:val="000000"/>
          <w:sz w:val="28"/>
          <w:szCs w:val="28"/>
          <w:lang w:val="uk-UA" w:eastAsia="uk-UA"/>
        </w:rPr>
        <w:t>2024 року №</w:t>
      </w:r>
      <w:r>
        <w:rPr>
          <w:rFonts w:eastAsia="Calibri"/>
          <w:bCs/>
          <w:color w:val="000000"/>
          <w:sz w:val="28"/>
          <w:szCs w:val="28"/>
          <w:lang w:val="uk-UA" w:eastAsia="uk-UA"/>
        </w:rPr>
        <w:t>224</w:t>
      </w:r>
    </w:p>
    <w:tbl>
      <w:tblPr>
        <w:tblW w:w="16444" w:type="dxa"/>
        <w:tblInd w:w="-601" w:type="dxa"/>
        <w:tblLook w:val="04A0" w:firstRow="1" w:lastRow="0" w:firstColumn="1" w:lastColumn="0" w:noHBand="0" w:noVBand="1"/>
      </w:tblPr>
      <w:tblGrid>
        <w:gridCol w:w="2227"/>
        <w:gridCol w:w="1244"/>
        <w:gridCol w:w="12973"/>
      </w:tblGrid>
      <w:tr w:rsidR="004F356A" w:rsidRPr="004F356A" w14:paraId="422DB0C5" w14:textId="77777777" w:rsidTr="004F356A">
        <w:trPr>
          <w:trHeight w:val="37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4432F" w14:textId="52719897" w:rsidR="004F356A" w:rsidRPr="004F356A" w:rsidRDefault="004F356A" w:rsidP="004F356A">
            <w:pPr>
              <w:rPr>
                <w:lang w:val="uk-U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20658" w14:textId="77777777" w:rsidR="004F356A" w:rsidRPr="004F356A" w:rsidRDefault="004F356A" w:rsidP="004F356A">
            <w:pPr>
              <w:rPr>
                <w:szCs w:val="28"/>
                <w:lang w:val="uk-UA"/>
              </w:rPr>
            </w:pPr>
          </w:p>
        </w:tc>
        <w:tc>
          <w:tcPr>
            <w:tcW w:w="1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3D010" w14:textId="6C1F25D5" w:rsidR="004F356A" w:rsidRPr="004F356A" w:rsidRDefault="004F356A" w:rsidP="004F356A">
            <w:pPr>
              <w:ind w:left="8866"/>
              <w:rPr>
                <w:rFonts w:eastAsia="Calibri"/>
                <w:bCs/>
                <w:i/>
                <w:iCs/>
                <w:color w:val="000000"/>
                <w:lang w:val="uk-UA" w:eastAsia="uk-UA"/>
              </w:rPr>
            </w:pPr>
            <w:r>
              <w:rPr>
                <w:rFonts w:eastAsia="Calibri"/>
                <w:bCs/>
                <w:i/>
                <w:iCs/>
                <w:color w:val="000000"/>
                <w:lang w:val="uk-UA" w:eastAsia="uk-UA"/>
              </w:rPr>
              <w:t xml:space="preserve">            </w:t>
            </w:r>
            <w:r w:rsidRPr="004F356A">
              <w:rPr>
                <w:rFonts w:eastAsia="Calibri"/>
                <w:bCs/>
                <w:i/>
                <w:iCs/>
                <w:color w:val="000000"/>
                <w:lang w:val="uk-UA" w:eastAsia="uk-UA"/>
              </w:rPr>
              <w:t xml:space="preserve">Додаток </w:t>
            </w:r>
          </w:p>
          <w:p w14:paraId="1E084C55" w14:textId="77777777" w:rsidR="004F356A" w:rsidRDefault="004F356A" w:rsidP="004F356A">
            <w:pPr>
              <w:ind w:left="8866"/>
              <w:rPr>
                <w:rFonts w:eastAsia="Calibri"/>
                <w:bCs/>
                <w:i/>
                <w:iCs/>
                <w:color w:val="000000"/>
                <w:lang w:val="uk-UA" w:eastAsia="uk-UA"/>
              </w:rPr>
            </w:pPr>
            <w:r w:rsidRPr="004F356A">
              <w:rPr>
                <w:rFonts w:eastAsia="Calibri"/>
                <w:bCs/>
                <w:i/>
                <w:iCs/>
                <w:color w:val="000000"/>
                <w:lang w:val="uk-UA" w:eastAsia="uk-UA"/>
              </w:rPr>
              <w:t xml:space="preserve">до рішення виконавчого </w:t>
            </w:r>
          </w:p>
          <w:p w14:paraId="3101ECE0" w14:textId="01FB3AB8" w:rsidR="004F356A" w:rsidRPr="004F356A" w:rsidRDefault="004F356A" w:rsidP="004F356A">
            <w:pPr>
              <w:ind w:left="8866"/>
              <w:rPr>
                <w:rFonts w:eastAsia="Calibri"/>
                <w:bCs/>
                <w:i/>
                <w:iCs/>
                <w:color w:val="000000"/>
                <w:lang w:val="uk-UA" w:eastAsia="uk-UA"/>
              </w:rPr>
            </w:pPr>
            <w:r w:rsidRPr="004F356A">
              <w:rPr>
                <w:rFonts w:eastAsia="Calibri"/>
                <w:bCs/>
                <w:i/>
                <w:iCs/>
                <w:color w:val="000000"/>
                <w:lang w:val="uk-UA" w:eastAsia="uk-UA"/>
              </w:rPr>
              <w:t>комітету міської ради</w:t>
            </w:r>
          </w:p>
          <w:p w14:paraId="24EA0E27" w14:textId="652757C3" w:rsidR="004F356A" w:rsidRPr="004F356A" w:rsidRDefault="004F356A" w:rsidP="004F356A">
            <w:pPr>
              <w:ind w:left="8866"/>
              <w:rPr>
                <w:szCs w:val="28"/>
              </w:rPr>
            </w:pPr>
            <w:r w:rsidRPr="004F356A">
              <w:rPr>
                <w:rFonts w:eastAsia="Calibri"/>
                <w:bCs/>
                <w:i/>
                <w:iCs/>
                <w:color w:val="000000"/>
                <w:lang w:val="uk-UA" w:eastAsia="uk-UA"/>
              </w:rPr>
              <w:t>від 27 грудня 2017 року №417</w:t>
            </w:r>
          </w:p>
        </w:tc>
      </w:tr>
    </w:tbl>
    <w:p w14:paraId="12F7596C" w14:textId="77777777" w:rsidR="003E4BC0" w:rsidRPr="00E0336C" w:rsidRDefault="003E4BC0" w:rsidP="003E4BC0">
      <w:pPr>
        <w:autoSpaceDE w:val="0"/>
        <w:autoSpaceDN w:val="0"/>
        <w:adjustRightInd w:val="0"/>
        <w:spacing w:after="200" w:line="276" w:lineRule="auto"/>
        <w:rPr>
          <w:rFonts w:eastAsia="Calibri"/>
          <w:bCs/>
          <w:color w:val="000000"/>
          <w:sz w:val="28"/>
          <w:szCs w:val="28"/>
          <w:lang w:val="uk-UA" w:eastAsia="uk-UA"/>
        </w:rPr>
      </w:pPr>
    </w:p>
    <w:tbl>
      <w:tblPr>
        <w:tblW w:w="1545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77"/>
        <w:gridCol w:w="2058"/>
        <w:gridCol w:w="1134"/>
        <w:gridCol w:w="1134"/>
        <w:gridCol w:w="1701"/>
        <w:gridCol w:w="1134"/>
        <w:gridCol w:w="850"/>
        <w:gridCol w:w="709"/>
        <w:gridCol w:w="1134"/>
        <w:gridCol w:w="709"/>
        <w:gridCol w:w="992"/>
        <w:gridCol w:w="1276"/>
        <w:gridCol w:w="992"/>
        <w:gridCol w:w="850"/>
      </w:tblGrid>
      <w:tr w:rsidR="004B7851" w:rsidRPr="004F356A" w14:paraId="7D8E7E4B" w14:textId="77777777" w:rsidTr="002934CF">
        <w:trPr>
          <w:trHeight w:val="617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1EA55" w14:textId="77777777" w:rsidR="004B7851" w:rsidRPr="004F356A" w:rsidRDefault="004B7851" w:rsidP="004F356A">
            <w:pPr>
              <w:jc w:val="center"/>
              <w:rPr>
                <w:rFonts w:eastAsiaTheme="minorHAnsi"/>
                <w:b/>
                <w:bCs/>
                <w:lang w:val="uk-UA" w:eastAsia="en-US"/>
              </w:rPr>
            </w:pPr>
            <w:r w:rsidRPr="004F356A">
              <w:rPr>
                <w:rFonts w:eastAsiaTheme="minorHAnsi"/>
                <w:b/>
                <w:bCs/>
                <w:lang w:val="uk-UA" w:eastAsia="en-US"/>
              </w:rPr>
              <w:t>№</w:t>
            </w:r>
          </w:p>
          <w:p w14:paraId="34227355" w14:textId="56305E82" w:rsidR="004B7851" w:rsidRPr="004F356A" w:rsidRDefault="004B7851" w:rsidP="004F356A">
            <w:pPr>
              <w:jc w:val="center"/>
              <w:rPr>
                <w:rFonts w:eastAsiaTheme="minorHAnsi"/>
                <w:b/>
                <w:bCs/>
                <w:lang w:val="uk-UA" w:eastAsia="en-US"/>
              </w:rPr>
            </w:pPr>
            <w:r w:rsidRPr="004F356A">
              <w:rPr>
                <w:rFonts w:eastAsiaTheme="minorHAnsi"/>
                <w:b/>
                <w:bCs/>
                <w:lang w:val="uk-UA" w:eastAsia="en-US"/>
              </w:rPr>
              <w:t>з/п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8AF5A6C" w14:textId="77777777" w:rsidR="004B7851" w:rsidRPr="004F356A" w:rsidRDefault="004B7851" w:rsidP="004F356A">
            <w:pPr>
              <w:jc w:val="center"/>
              <w:rPr>
                <w:rFonts w:eastAsiaTheme="minorHAnsi"/>
                <w:b/>
                <w:bCs/>
                <w:lang w:val="uk-UA" w:eastAsia="en-US"/>
              </w:rPr>
            </w:pPr>
            <w:r w:rsidRPr="004F356A">
              <w:rPr>
                <w:rFonts w:eastAsiaTheme="minorHAnsi"/>
                <w:b/>
                <w:bCs/>
                <w:lang w:val="uk-UA" w:eastAsia="en-US"/>
              </w:rPr>
              <w:t>Назва послуг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A2CB334" w14:textId="77777777" w:rsidR="004B7851" w:rsidRPr="004F356A" w:rsidRDefault="004B7851" w:rsidP="004F356A">
            <w:pPr>
              <w:ind w:left="-105" w:right="-105"/>
              <w:jc w:val="center"/>
              <w:rPr>
                <w:rFonts w:eastAsiaTheme="minorHAnsi"/>
                <w:b/>
                <w:bCs/>
                <w:lang w:val="uk-UA" w:eastAsia="en-US"/>
              </w:rPr>
            </w:pPr>
            <w:r w:rsidRPr="004F356A">
              <w:rPr>
                <w:rFonts w:eastAsiaTheme="minorHAnsi"/>
                <w:b/>
                <w:bCs/>
                <w:lang w:val="uk-UA" w:eastAsia="en-US"/>
              </w:rPr>
              <w:t>Одиниця виміру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FE3C727" w14:textId="0B7E35E8" w:rsidR="004B7851" w:rsidRPr="004F356A" w:rsidRDefault="004B7851" w:rsidP="004F356A">
            <w:pPr>
              <w:ind w:right="-103"/>
              <w:rPr>
                <w:rFonts w:eastAsiaTheme="minorHAnsi"/>
                <w:b/>
                <w:bCs/>
                <w:lang w:val="uk-UA" w:eastAsia="en-US"/>
              </w:rPr>
            </w:pPr>
            <w:r w:rsidRPr="004F356A">
              <w:rPr>
                <w:rFonts w:eastAsiaTheme="minorHAnsi"/>
                <w:b/>
                <w:bCs/>
                <w:lang w:val="uk-UA" w:eastAsia="en-US"/>
              </w:rPr>
              <w:t>Зарплата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05C0745" w14:textId="3DE828A2" w:rsidR="004B7851" w:rsidRPr="004F356A" w:rsidRDefault="004B7851" w:rsidP="004F356A">
            <w:pPr>
              <w:jc w:val="center"/>
              <w:rPr>
                <w:rFonts w:eastAsiaTheme="minorHAnsi"/>
                <w:b/>
                <w:bCs/>
                <w:lang w:val="uk-UA" w:eastAsia="en-US"/>
              </w:rPr>
            </w:pPr>
            <w:r w:rsidRPr="004F356A">
              <w:rPr>
                <w:rFonts w:eastAsiaTheme="minorHAnsi"/>
                <w:b/>
                <w:bCs/>
                <w:lang w:val="uk-UA" w:eastAsia="en-US"/>
              </w:rPr>
              <w:t xml:space="preserve">Нарахування  на зарплату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58FD5AF" w14:textId="0E024667" w:rsidR="004B7851" w:rsidRPr="004F356A" w:rsidRDefault="004B7851" w:rsidP="004F356A">
            <w:pPr>
              <w:ind w:left="-112"/>
              <w:jc w:val="center"/>
              <w:rPr>
                <w:rFonts w:eastAsiaTheme="minorHAnsi"/>
                <w:b/>
                <w:bCs/>
                <w:lang w:val="uk-UA" w:eastAsia="en-US"/>
              </w:rPr>
            </w:pPr>
            <w:r w:rsidRPr="004F356A">
              <w:rPr>
                <w:rFonts w:eastAsiaTheme="minorHAnsi"/>
                <w:b/>
                <w:bCs/>
                <w:lang w:val="uk-UA" w:eastAsia="en-US"/>
              </w:rPr>
              <w:t>Накладні видатки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05588A" w14:textId="77777777" w:rsidR="004B7851" w:rsidRPr="004F356A" w:rsidRDefault="004B7851" w:rsidP="004F356A">
            <w:pPr>
              <w:ind w:right="-107"/>
              <w:jc w:val="center"/>
              <w:rPr>
                <w:rFonts w:eastAsiaTheme="minorHAnsi"/>
                <w:b/>
                <w:bCs/>
                <w:lang w:val="uk-UA" w:eastAsia="en-US"/>
              </w:rPr>
            </w:pPr>
            <w:r w:rsidRPr="004F356A">
              <w:rPr>
                <w:rFonts w:eastAsiaTheme="minorHAnsi"/>
                <w:b/>
                <w:bCs/>
                <w:lang w:val="uk-UA" w:eastAsia="en-US"/>
              </w:rPr>
              <w:t>Мате-ріали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A22884A" w14:textId="77777777" w:rsidR="004B7851" w:rsidRPr="004F356A" w:rsidRDefault="004B7851" w:rsidP="004F356A">
            <w:pPr>
              <w:jc w:val="center"/>
              <w:rPr>
                <w:rFonts w:eastAsiaTheme="minorHAnsi"/>
                <w:b/>
                <w:bCs/>
                <w:lang w:val="uk-UA" w:eastAsia="en-US"/>
              </w:rPr>
            </w:pPr>
            <w:r w:rsidRPr="004F356A">
              <w:rPr>
                <w:rFonts w:eastAsiaTheme="minorHAnsi"/>
                <w:b/>
                <w:bCs/>
                <w:lang w:val="uk-UA" w:eastAsia="en-US"/>
              </w:rPr>
              <w:t>Знос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F5DA1A5" w14:textId="540217E1" w:rsidR="004B7851" w:rsidRPr="004F356A" w:rsidRDefault="004B7851" w:rsidP="004F356A">
            <w:pPr>
              <w:ind w:right="-105"/>
              <w:jc w:val="center"/>
              <w:rPr>
                <w:rFonts w:eastAsiaTheme="minorHAnsi"/>
                <w:b/>
                <w:bCs/>
                <w:lang w:val="uk-UA" w:eastAsia="en-US"/>
              </w:rPr>
            </w:pPr>
            <w:proofErr w:type="spellStart"/>
            <w:r w:rsidRPr="004F356A">
              <w:rPr>
                <w:rFonts w:eastAsiaTheme="minorHAnsi"/>
                <w:b/>
                <w:bCs/>
                <w:lang w:val="uk-UA" w:eastAsia="en-US"/>
              </w:rPr>
              <w:t>Собівар</w:t>
            </w:r>
            <w:proofErr w:type="spellEnd"/>
            <w:r w:rsidR="004F356A">
              <w:rPr>
                <w:rFonts w:eastAsiaTheme="minorHAnsi"/>
                <w:b/>
                <w:bCs/>
                <w:lang w:val="uk-UA" w:eastAsia="en-US"/>
              </w:rPr>
              <w:t xml:space="preserve"> </w:t>
            </w:r>
            <w:r w:rsidRPr="004F356A">
              <w:rPr>
                <w:rFonts w:eastAsiaTheme="minorHAnsi"/>
                <w:b/>
                <w:bCs/>
                <w:lang w:val="uk-UA" w:eastAsia="en-US"/>
              </w:rPr>
              <w:t>-</w:t>
            </w:r>
            <w:proofErr w:type="spellStart"/>
            <w:r w:rsidRPr="004F356A">
              <w:rPr>
                <w:rFonts w:eastAsiaTheme="minorHAnsi"/>
                <w:b/>
                <w:bCs/>
                <w:lang w:val="uk-UA" w:eastAsia="en-US"/>
              </w:rPr>
              <w:t>тість</w:t>
            </w:r>
            <w:proofErr w:type="spellEnd"/>
            <w:r w:rsidRPr="004F356A">
              <w:rPr>
                <w:rFonts w:eastAsiaTheme="minorHAnsi"/>
                <w:b/>
                <w:bCs/>
                <w:lang w:val="uk-UA" w:eastAsia="en-US"/>
              </w:rPr>
              <w:t xml:space="preserve">, </w:t>
            </w:r>
          </w:p>
          <w:p w14:paraId="29D356C6" w14:textId="05D74ACF" w:rsidR="004B7851" w:rsidRPr="004F356A" w:rsidRDefault="004B7851" w:rsidP="004F356A">
            <w:pPr>
              <w:ind w:right="-105"/>
              <w:jc w:val="center"/>
              <w:rPr>
                <w:rFonts w:eastAsiaTheme="minorHAnsi"/>
                <w:b/>
                <w:bCs/>
                <w:lang w:val="uk-UA" w:eastAsia="en-US"/>
              </w:rPr>
            </w:pPr>
            <w:r w:rsidRPr="004F356A">
              <w:rPr>
                <w:rFonts w:eastAsiaTheme="minorHAnsi"/>
                <w:b/>
                <w:bCs/>
                <w:lang w:val="uk-UA" w:eastAsia="en-US"/>
              </w:rPr>
              <w:t>грн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4C63E" w14:textId="6F5AF651" w:rsidR="004B7851" w:rsidRPr="004F356A" w:rsidRDefault="004B7851" w:rsidP="004F356A">
            <w:pPr>
              <w:jc w:val="center"/>
              <w:rPr>
                <w:rFonts w:eastAsiaTheme="minorHAnsi"/>
                <w:b/>
                <w:bCs/>
                <w:lang w:val="uk-UA" w:eastAsia="en-US"/>
              </w:rPr>
            </w:pPr>
            <w:proofErr w:type="spellStart"/>
            <w:r w:rsidRPr="004F356A">
              <w:rPr>
                <w:rFonts w:eastAsiaTheme="minorHAnsi"/>
                <w:b/>
                <w:bCs/>
                <w:lang w:val="uk-UA" w:eastAsia="en-US"/>
              </w:rPr>
              <w:t>Рентабель</w:t>
            </w:r>
            <w:proofErr w:type="spellEnd"/>
            <w:r w:rsidR="004F356A">
              <w:rPr>
                <w:rFonts w:eastAsiaTheme="minorHAnsi"/>
                <w:b/>
                <w:bCs/>
                <w:lang w:val="uk-UA" w:eastAsia="en-US"/>
              </w:rPr>
              <w:t xml:space="preserve"> </w:t>
            </w:r>
            <w:r w:rsidRPr="004F356A">
              <w:rPr>
                <w:rFonts w:eastAsiaTheme="minorHAnsi"/>
                <w:b/>
                <w:bCs/>
                <w:lang w:val="uk-UA" w:eastAsia="en-US"/>
              </w:rPr>
              <w:t>-</w:t>
            </w:r>
            <w:proofErr w:type="spellStart"/>
            <w:r w:rsidRPr="004F356A">
              <w:rPr>
                <w:rFonts w:eastAsiaTheme="minorHAnsi"/>
                <w:b/>
                <w:bCs/>
                <w:lang w:val="uk-UA" w:eastAsia="en-US"/>
              </w:rPr>
              <w:t>ність</w:t>
            </w:r>
            <w:proofErr w:type="spellEnd"/>
            <w:r w:rsidRPr="004F356A">
              <w:rPr>
                <w:rFonts w:eastAsiaTheme="minorHAnsi"/>
                <w:b/>
                <w:bCs/>
                <w:lang w:val="uk-UA" w:eastAsia="en-US"/>
              </w:rPr>
              <w:t xml:space="preserve">                 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E1CB8" w14:textId="38EC5D7F" w:rsidR="004B7851" w:rsidRPr="004F356A" w:rsidRDefault="004B7851" w:rsidP="004F356A">
            <w:pPr>
              <w:ind w:left="-111" w:right="-110"/>
              <w:jc w:val="center"/>
              <w:rPr>
                <w:rFonts w:eastAsiaTheme="minorHAnsi"/>
                <w:b/>
                <w:bCs/>
                <w:lang w:val="uk-UA" w:eastAsia="en-US"/>
              </w:rPr>
            </w:pPr>
            <w:r w:rsidRPr="004F356A">
              <w:rPr>
                <w:rFonts w:eastAsiaTheme="minorHAnsi"/>
                <w:b/>
                <w:bCs/>
                <w:lang w:val="uk-UA" w:eastAsia="en-US"/>
              </w:rPr>
              <w:t xml:space="preserve">Ціна з </w:t>
            </w:r>
            <w:proofErr w:type="spellStart"/>
            <w:r w:rsidRPr="004F356A">
              <w:rPr>
                <w:rFonts w:eastAsiaTheme="minorHAnsi"/>
                <w:b/>
                <w:bCs/>
                <w:lang w:val="uk-UA" w:eastAsia="en-US"/>
              </w:rPr>
              <w:t>рентабель</w:t>
            </w:r>
            <w:proofErr w:type="spellEnd"/>
            <w:r w:rsidR="004F356A">
              <w:rPr>
                <w:rFonts w:eastAsiaTheme="minorHAnsi"/>
                <w:b/>
                <w:bCs/>
                <w:lang w:val="uk-UA" w:eastAsia="en-US"/>
              </w:rPr>
              <w:t xml:space="preserve"> </w:t>
            </w:r>
            <w:r w:rsidRPr="004F356A">
              <w:rPr>
                <w:rFonts w:eastAsiaTheme="minorHAnsi"/>
                <w:b/>
                <w:bCs/>
                <w:lang w:val="uk-UA" w:eastAsia="en-US"/>
              </w:rPr>
              <w:t>-</w:t>
            </w:r>
            <w:proofErr w:type="spellStart"/>
            <w:r w:rsidRPr="004F356A">
              <w:rPr>
                <w:rFonts w:eastAsiaTheme="minorHAnsi"/>
                <w:b/>
                <w:bCs/>
                <w:lang w:val="uk-UA" w:eastAsia="en-US"/>
              </w:rPr>
              <w:t>ністю</w:t>
            </w:r>
            <w:proofErr w:type="spellEnd"/>
            <w:r w:rsidRPr="004F356A">
              <w:rPr>
                <w:rFonts w:eastAsiaTheme="minorHAnsi"/>
                <w:b/>
                <w:bCs/>
                <w:lang w:val="uk-UA" w:eastAsia="en-US"/>
              </w:rPr>
              <w:t xml:space="preserve">, </w:t>
            </w:r>
          </w:p>
          <w:p w14:paraId="512609F8" w14:textId="2E15F4D3" w:rsidR="004B7851" w:rsidRPr="004F356A" w:rsidRDefault="004B7851" w:rsidP="004F356A">
            <w:pPr>
              <w:ind w:left="-111" w:right="-110"/>
              <w:jc w:val="center"/>
              <w:rPr>
                <w:rFonts w:eastAsiaTheme="minorHAnsi"/>
                <w:b/>
                <w:bCs/>
                <w:lang w:val="uk-UA" w:eastAsia="en-US"/>
              </w:rPr>
            </w:pPr>
            <w:r w:rsidRPr="004F356A">
              <w:rPr>
                <w:rFonts w:eastAsiaTheme="minorHAnsi"/>
                <w:b/>
                <w:bCs/>
                <w:lang w:val="uk-UA" w:eastAsia="en-US"/>
              </w:rPr>
              <w:t>грн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B5959F1" w14:textId="77777777" w:rsidR="004B7851" w:rsidRPr="004F356A" w:rsidRDefault="004B7851" w:rsidP="004F356A">
            <w:pPr>
              <w:jc w:val="center"/>
              <w:rPr>
                <w:rFonts w:eastAsiaTheme="minorHAnsi"/>
                <w:b/>
                <w:bCs/>
                <w:lang w:val="uk-UA" w:eastAsia="en-US"/>
              </w:rPr>
            </w:pPr>
            <w:r w:rsidRPr="004F356A">
              <w:rPr>
                <w:rFonts w:eastAsiaTheme="minorHAnsi"/>
                <w:b/>
                <w:bCs/>
                <w:lang w:val="uk-UA" w:eastAsia="en-US"/>
              </w:rPr>
              <w:t>ПДВ 20%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DDC4D23" w14:textId="77777777" w:rsidR="004B7851" w:rsidRPr="004F356A" w:rsidRDefault="004B7851" w:rsidP="004F356A">
            <w:pPr>
              <w:jc w:val="center"/>
              <w:rPr>
                <w:rFonts w:eastAsiaTheme="minorHAnsi"/>
                <w:b/>
                <w:bCs/>
                <w:lang w:val="uk-UA" w:eastAsia="en-US"/>
              </w:rPr>
            </w:pPr>
            <w:r w:rsidRPr="004F356A">
              <w:rPr>
                <w:rFonts w:eastAsiaTheme="minorHAnsi"/>
                <w:b/>
                <w:bCs/>
                <w:lang w:val="uk-UA" w:eastAsia="en-US"/>
              </w:rPr>
              <w:t xml:space="preserve">Ціна </w:t>
            </w:r>
          </w:p>
          <w:p w14:paraId="378828B5" w14:textId="29579D7A" w:rsidR="004B7851" w:rsidRPr="004F356A" w:rsidRDefault="004B7851" w:rsidP="004F356A">
            <w:pPr>
              <w:ind w:hanging="288"/>
              <w:jc w:val="center"/>
              <w:rPr>
                <w:rFonts w:eastAsiaTheme="minorHAnsi"/>
                <w:b/>
                <w:bCs/>
                <w:lang w:val="uk-UA" w:eastAsia="en-US"/>
              </w:rPr>
            </w:pPr>
            <w:r w:rsidRPr="004F356A">
              <w:rPr>
                <w:rFonts w:eastAsiaTheme="minorHAnsi"/>
                <w:b/>
                <w:bCs/>
                <w:lang w:val="uk-UA" w:eastAsia="en-US"/>
              </w:rPr>
              <w:t xml:space="preserve">     з ПДВ</w:t>
            </w:r>
            <w:r w:rsidR="004F356A">
              <w:rPr>
                <w:rFonts w:eastAsiaTheme="minorHAnsi"/>
                <w:b/>
                <w:bCs/>
                <w:lang w:val="uk-UA" w:eastAsia="en-US"/>
              </w:rPr>
              <w:t>,</w:t>
            </w:r>
            <w:r w:rsidRPr="004F356A">
              <w:rPr>
                <w:rFonts w:eastAsiaTheme="minorHAnsi"/>
                <w:b/>
                <w:bCs/>
                <w:lang w:val="uk-UA" w:eastAsia="en-US"/>
              </w:rPr>
              <w:t xml:space="preserve"> грн</w:t>
            </w:r>
          </w:p>
        </w:tc>
      </w:tr>
      <w:tr w:rsidR="004B7851" w:rsidRPr="004F356A" w14:paraId="4FEA79EC" w14:textId="77777777" w:rsidTr="002934CF">
        <w:trPr>
          <w:trHeight w:val="555"/>
        </w:trPr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FFB94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</w:p>
        </w:tc>
        <w:tc>
          <w:tcPr>
            <w:tcW w:w="20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3522D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47A63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81356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AAF53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4B7FB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CDD5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F4051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3865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53C7" w14:textId="77777777" w:rsidR="004B7851" w:rsidRPr="004F356A" w:rsidRDefault="004B7851" w:rsidP="004B7851">
            <w:pPr>
              <w:jc w:val="center"/>
              <w:rPr>
                <w:rFonts w:eastAsiaTheme="minorHAnsi"/>
                <w:b/>
                <w:bCs/>
                <w:lang w:val="uk-UA" w:eastAsia="en-US"/>
              </w:rPr>
            </w:pPr>
            <w:r w:rsidRPr="004F356A">
              <w:rPr>
                <w:rFonts w:eastAsiaTheme="minorHAnsi"/>
                <w:b/>
                <w:bCs/>
                <w:lang w:val="uk-UA" w:eastAsia="en-US"/>
              </w:rPr>
              <w:t xml:space="preserve">%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5F860" w14:textId="3E2982E4" w:rsidR="004B7851" w:rsidRPr="004F356A" w:rsidRDefault="004B7851" w:rsidP="004B7851">
            <w:pPr>
              <w:jc w:val="center"/>
              <w:rPr>
                <w:rFonts w:eastAsiaTheme="minorHAnsi"/>
                <w:b/>
                <w:bCs/>
                <w:lang w:val="uk-UA" w:eastAsia="en-US"/>
              </w:rPr>
            </w:pPr>
            <w:r w:rsidRPr="004F356A">
              <w:rPr>
                <w:rFonts w:eastAsiaTheme="minorHAnsi"/>
                <w:b/>
                <w:bCs/>
                <w:lang w:val="uk-UA" w:eastAsia="en-US"/>
              </w:rPr>
              <w:t>Сума, грн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30C0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9003A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AA00A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</w:p>
        </w:tc>
      </w:tr>
      <w:tr w:rsidR="004B7851" w:rsidRPr="004F356A" w14:paraId="078BF68F" w14:textId="77777777" w:rsidTr="004F356A">
        <w:trPr>
          <w:trHeight w:val="25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427DA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1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9BD39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D0441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91592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D4180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6C5EE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4342D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2475D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88A48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DE1A5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64996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E6BE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DEC67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FC0A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14</w:t>
            </w:r>
          </w:p>
        </w:tc>
      </w:tr>
      <w:tr w:rsidR="004B7851" w:rsidRPr="004F356A" w14:paraId="7BB46302" w14:textId="77777777" w:rsidTr="004F356A">
        <w:trPr>
          <w:trHeight w:val="51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E8725" w14:textId="0B66F3D4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14.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58E3C" w14:textId="275D118D" w:rsidR="004B7851" w:rsidRPr="004F356A" w:rsidRDefault="004B7851" w:rsidP="004B7851">
            <w:pPr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 xml:space="preserve">Стажування лікарів-інтернів у базових закладах та установах охорони здоров’я, якщо </w:t>
            </w:r>
          </w:p>
          <w:p w14:paraId="4AEA0B1B" w14:textId="387C27D3" w:rsidR="004F356A" w:rsidRDefault="004B7851" w:rsidP="004B7851">
            <w:pPr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 xml:space="preserve">ці лікарі-інтерни: закінчили недержавні вищі медичні (фармацевтичні) заклади освіти; закінчили державні вищі медичні </w:t>
            </w:r>
          </w:p>
          <w:p w14:paraId="0842C9AD" w14:textId="0FB8E40D" w:rsidR="004B7851" w:rsidRPr="004F356A" w:rsidRDefault="004B7851" w:rsidP="004B7851">
            <w:pPr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 xml:space="preserve">(фармацевтичні) заклади освіти </w:t>
            </w:r>
          </w:p>
          <w:p w14:paraId="54135CF3" w14:textId="53052AAB" w:rsidR="004B7851" w:rsidRPr="004F356A" w:rsidRDefault="004B7851" w:rsidP="004B7851">
            <w:pPr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 xml:space="preserve">на умовах </w:t>
            </w:r>
            <w:r w:rsidRPr="004F356A">
              <w:rPr>
                <w:rFonts w:eastAsiaTheme="minorHAnsi"/>
                <w:lang w:val="uk-UA" w:eastAsia="en-US"/>
              </w:rPr>
              <w:lastRenderedPageBreak/>
              <w:t>контракту; прийняті на роботу в недержавні заклади охорони здоров’я  (недержавні фармацевтичні заклади, підприємства); повторно проходять інтернатуру; бажають отримати другу спеціальність в інтернатурі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1AD33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lastRenderedPageBreak/>
              <w:t>1  тиждень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E259D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5D8B1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6E447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059CD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1D76D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25527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989DD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AD52D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0FCC8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E71E8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47E77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</w:p>
        </w:tc>
      </w:tr>
      <w:tr w:rsidR="004B7851" w:rsidRPr="004F356A" w14:paraId="7A11FC5F" w14:textId="77777777" w:rsidTr="004F356A">
        <w:trPr>
          <w:trHeight w:val="108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74461" w14:textId="54C25F95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14.1</w:t>
            </w:r>
            <w:r w:rsidR="004F356A">
              <w:rPr>
                <w:rFonts w:eastAsiaTheme="minorHAnsi"/>
                <w:lang w:val="uk-UA" w:eastAsia="en-US"/>
              </w:rPr>
              <w:t>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126F" w14:textId="77777777" w:rsidR="004B7851" w:rsidRPr="004F356A" w:rsidRDefault="004B7851" w:rsidP="004B7851">
            <w:pPr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Стажування лікарів-інтернів за спеціальністю «внутрішні хвороби»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AF3F4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1  тиждень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DCA5B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145,37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8E27E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31,98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5E905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46,13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93837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E4FD3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9342F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223,48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3C385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093FE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A4679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223,48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E6993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44,70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4E92B" w14:textId="77777777" w:rsidR="004B7851" w:rsidRPr="004F356A" w:rsidRDefault="004B7851" w:rsidP="004B7851">
            <w:pPr>
              <w:ind w:left="-246" w:firstLine="142"/>
              <w:jc w:val="center"/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268,18</w:t>
            </w:r>
          </w:p>
        </w:tc>
      </w:tr>
      <w:tr w:rsidR="004B7851" w:rsidRPr="004F356A" w14:paraId="0843E33C" w14:textId="77777777" w:rsidTr="004F356A">
        <w:trPr>
          <w:trHeight w:val="51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BBBFB" w14:textId="10D4F4DC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14.2</w:t>
            </w:r>
            <w:r w:rsidR="004F356A">
              <w:rPr>
                <w:rFonts w:eastAsiaTheme="minorHAnsi"/>
                <w:lang w:val="uk-UA" w:eastAsia="en-US"/>
              </w:rPr>
              <w:t>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73C37" w14:textId="77777777" w:rsidR="004B7851" w:rsidRPr="004F356A" w:rsidRDefault="004B7851" w:rsidP="004B7851">
            <w:pPr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Стажування лікарів-інтернів за спеціальністю «педіатрія»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DCE05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1  тиждень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54698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145,37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21893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31,98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5AAB4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46,13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2730F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50515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0A934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223,48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82107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81463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2E3C5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223,48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8D32F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44,70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A8B04" w14:textId="77777777" w:rsidR="004B7851" w:rsidRPr="004F356A" w:rsidRDefault="004B7851" w:rsidP="004B7851">
            <w:pPr>
              <w:ind w:left="-246" w:firstLine="142"/>
              <w:jc w:val="center"/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268,18</w:t>
            </w:r>
          </w:p>
        </w:tc>
      </w:tr>
      <w:tr w:rsidR="004B7851" w:rsidRPr="004F356A" w14:paraId="2D74606A" w14:textId="77777777" w:rsidTr="004F356A">
        <w:trPr>
          <w:trHeight w:val="51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132EA" w14:textId="26972E39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14.3</w:t>
            </w:r>
            <w:r w:rsidR="004F356A">
              <w:rPr>
                <w:rFonts w:eastAsiaTheme="minorHAnsi"/>
                <w:lang w:val="uk-UA" w:eastAsia="en-US"/>
              </w:rPr>
              <w:t>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B04BD" w14:textId="77777777" w:rsidR="004B7851" w:rsidRPr="004F356A" w:rsidRDefault="004B7851" w:rsidP="004B7851">
            <w:pPr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Стажування лікарів-інтернів за спеціальністю «хірургія»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1964F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1  тиждень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031C2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145,37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1D03E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31,98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EC29A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46,13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C4CE3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E6A1F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9EFF1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223,48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6D1BB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8E354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5D2AD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223,48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0036D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44,70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03880" w14:textId="77777777" w:rsidR="004B7851" w:rsidRPr="004F356A" w:rsidRDefault="004B7851" w:rsidP="004B7851">
            <w:pPr>
              <w:ind w:left="-246" w:firstLine="142"/>
              <w:jc w:val="center"/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268,18</w:t>
            </w:r>
          </w:p>
        </w:tc>
      </w:tr>
      <w:tr w:rsidR="004B7851" w:rsidRPr="004F356A" w14:paraId="0EC289B7" w14:textId="77777777" w:rsidTr="004F356A">
        <w:trPr>
          <w:trHeight w:val="51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39B25" w14:textId="47D08BFC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14.4</w:t>
            </w:r>
            <w:r w:rsidR="004F356A">
              <w:rPr>
                <w:rFonts w:eastAsiaTheme="minorHAnsi"/>
                <w:lang w:val="uk-UA" w:eastAsia="en-US"/>
              </w:rPr>
              <w:t>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3D612" w14:textId="77777777" w:rsidR="004B7851" w:rsidRPr="004F356A" w:rsidRDefault="004B7851" w:rsidP="004B7851">
            <w:pPr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Стажування лікарів-інтернів за спеціальністю «акушерство та гінекологія»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86581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1  тиждень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ACE2B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145,37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42C53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31,98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54AC9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46,13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2EAAB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18074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9D648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223,48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E5076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1A392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CF6AC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223,48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00E23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44,70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B0CB0" w14:textId="77777777" w:rsidR="004B7851" w:rsidRPr="004F356A" w:rsidRDefault="004B7851" w:rsidP="004B7851">
            <w:pPr>
              <w:ind w:left="-246" w:firstLine="142"/>
              <w:jc w:val="center"/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268,18</w:t>
            </w:r>
          </w:p>
        </w:tc>
      </w:tr>
      <w:tr w:rsidR="004B7851" w:rsidRPr="004F356A" w14:paraId="703A9A0D" w14:textId="77777777" w:rsidTr="004F356A">
        <w:trPr>
          <w:trHeight w:val="51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9F9C9" w14:textId="38771F39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lastRenderedPageBreak/>
              <w:t>14.5</w:t>
            </w:r>
            <w:r w:rsidR="004F356A">
              <w:rPr>
                <w:rFonts w:eastAsiaTheme="minorHAnsi"/>
                <w:lang w:val="uk-UA" w:eastAsia="en-US"/>
              </w:rPr>
              <w:t>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078B9" w14:textId="77777777" w:rsidR="004B7851" w:rsidRPr="004F356A" w:rsidRDefault="004B7851" w:rsidP="004B7851">
            <w:pPr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Стажування лікарів-інтернів за спеціальністю «анестезіологія та інтенсивна терапія»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42FD7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1  тиждень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C34C2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145,37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0AE4D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31,98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B7FD0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46,13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31F1D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D5920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1064D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223,48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BA479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16A08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D97F6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223,48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B974D" w14:textId="77777777" w:rsidR="004B7851" w:rsidRPr="004F356A" w:rsidRDefault="004B7851" w:rsidP="004B7851">
            <w:pPr>
              <w:jc w:val="center"/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44,70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84421" w14:textId="77777777" w:rsidR="004B7851" w:rsidRPr="004F356A" w:rsidRDefault="004B7851" w:rsidP="004B7851">
            <w:pPr>
              <w:ind w:left="-104"/>
              <w:jc w:val="center"/>
              <w:rPr>
                <w:rFonts w:eastAsiaTheme="minorHAnsi"/>
                <w:lang w:val="uk-UA" w:eastAsia="en-US"/>
              </w:rPr>
            </w:pPr>
            <w:r w:rsidRPr="004F356A">
              <w:rPr>
                <w:rFonts w:eastAsiaTheme="minorHAnsi"/>
                <w:lang w:val="uk-UA" w:eastAsia="en-US"/>
              </w:rPr>
              <w:t>268,18</w:t>
            </w:r>
          </w:p>
        </w:tc>
      </w:tr>
    </w:tbl>
    <w:p w14:paraId="1334CC6D" w14:textId="77777777" w:rsidR="004B7851" w:rsidRPr="004F356A" w:rsidRDefault="004B7851" w:rsidP="004B7851">
      <w:pPr>
        <w:autoSpaceDE w:val="0"/>
        <w:autoSpaceDN w:val="0"/>
        <w:adjustRightInd w:val="0"/>
        <w:rPr>
          <w:rFonts w:eastAsiaTheme="minorHAnsi"/>
          <w:color w:val="000000"/>
          <w:lang w:val="uk-UA" w:eastAsia="uk-UA"/>
        </w:rPr>
      </w:pPr>
    </w:p>
    <w:p w14:paraId="6B93340F" w14:textId="3DA6E5ED" w:rsidR="004B7851" w:rsidRDefault="004B7851" w:rsidP="004B7851">
      <w:pPr>
        <w:autoSpaceDE w:val="0"/>
        <w:autoSpaceDN w:val="0"/>
        <w:adjustRightInd w:val="0"/>
        <w:rPr>
          <w:rFonts w:eastAsiaTheme="minorHAnsi"/>
          <w:color w:val="000000"/>
          <w:lang w:val="uk-UA" w:eastAsia="uk-UA"/>
        </w:rPr>
      </w:pPr>
    </w:p>
    <w:p w14:paraId="46CF8BF1" w14:textId="77777777" w:rsidR="004B7851" w:rsidRPr="004B7851" w:rsidRDefault="004B7851" w:rsidP="004B7851">
      <w:pPr>
        <w:autoSpaceDE w:val="0"/>
        <w:autoSpaceDN w:val="0"/>
        <w:adjustRightInd w:val="0"/>
        <w:rPr>
          <w:rFonts w:eastAsiaTheme="minorHAnsi"/>
          <w:color w:val="000000"/>
          <w:lang w:val="uk-UA" w:eastAsia="uk-UA"/>
        </w:rPr>
      </w:pPr>
    </w:p>
    <w:p w14:paraId="094101B6" w14:textId="77777777" w:rsidR="004B7851" w:rsidRPr="004B7851" w:rsidRDefault="004B7851" w:rsidP="004B7851">
      <w:pPr>
        <w:autoSpaceDE w:val="0"/>
        <w:autoSpaceDN w:val="0"/>
        <w:adjustRightInd w:val="0"/>
        <w:rPr>
          <w:rFonts w:eastAsiaTheme="minorHAnsi"/>
          <w:color w:val="000000"/>
          <w:lang w:val="uk-UA" w:eastAsia="uk-UA"/>
        </w:rPr>
      </w:pPr>
    </w:p>
    <w:p w14:paraId="1DEB6A14" w14:textId="6B584C0E" w:rsidR="004B7851" w:rsidRDefault="004B7851" w:rsidP="004B7851">
      <w:pPr>
        <w:autoSpaceDE w:val="0"/>
        <w:autoSpaceDN w:val="0"/>
        <w:adjustRightInd w:val="0"/>
        <w:rPr>
          <w:rFonts w:eastAsiaTheme="minorHAnsi"/>
          <w:color w:val="000000"/>
          <w:lang w:val="uk-UA" w:eastAsia="uk-UA"/>
        </w:rPr>
      </w:pPr>
    </w:p>
    <w:p w14:paraId="356A9EAA" w14:textId="77777777" w:rsidR="00DC76C7" w:rsidRPr="004B7851" w:rsidRDefault="00DC76C7" w:rsidP="004B7851">
      <w:pPr>
        <w:autoSpaceDE w:val="0"/>
        <w:autoSpaceDN w:val="0"/>
        <w:adjustRightInd w:val="0"/>
        <w:rPr>
          <w:rFonts w:eastAsiaTheme="minorHAnsi"/>
          <w:color w:val="000000"/>
          <w:lang w:val="uk-UA" w:eastAsia="uk-UA"/>
        </w:rPr>
      </w:pPr>
    </w:p>
    <w:p w14:paraId="6B513543" w14:textId="77777777" w:rsidR="004B7851" w:rsidRPr="004B7851" w:rsidRDefault="004B7851" w:rsidP="004B7851">
      <w:pPr>
        <w:autoSpaceDE w:val="0"/>
        <w:autoSpaceDN w:val="0"/>
        <w:adjustRightInd w:val="0"/>
        <w:rPr>
          <w:rFonts w:eastAsiaTheme="minorHAnsi"/>
          <w:color w:val="000000"/>
          <w:lang w:val="uk-UA" w:eastAsia="uk-UA"/>
        </w:rPr>
      </w:pPr>
    </w:p>
    <w:p w14:paraId="3499BFFE" w14:textId="51E65C0F" w:rsidR="006E74CC" w:rsidRPr="004B7851" w:rsidRDefault="004B7851" w:rsidP="006E74CC">
      <w:pPr>
        <w:shd w:val="clear" w:color="auto" w:fill="FFFFFF"/>
        <w:rPr>
          <w:color w:val="000000"/>
          <w:lang w:val="uk-UA" w:eastAsia="uk-UA"/>
        </w:rPr>
      </w:pPr>
      <w:r>
        <w:rPr>
          <w:rFonts w:eastAsiaTheme="minorHAnsi"/>
          <w:color w:val="000000"/>
          <w:sz w:val="28"/>
          <w:szCs w:val="28"/>
          <w:lang w:val="uk-UA" w:eastAsia="uk-UA"/>
        </w:rPr>
        <w:t xml:space="preserve">                          </w:t>
      </w:r>
      <w:r w:rsidRPr="004B7851">
        <w:rPr>
          <w:rFonts w:eastAsiaTheme="minorHAnsi"/>
          <w:color w:val="000000"/>
          <w:sz w:val="28"/>
          <w:szCs w:val="28"/>
          <w:lang w:val="uk-UA" w:eastAsia="uk-UA"/>
        </w:rPr>
        <w:t xml:space="preserve">Перший заступник міського голови    </w:t>
      </w:r>
      <w:r>
        <w:rPr>
          <w:rFonts w:eastAsiaTheme="minorHAnsi"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</w:t>
      </w:r>
      <w:r w:rsidRPr="004B7851">
        <w:rPr>
          <w:rFonts w:eastAsiaTheme="minorHAnsi"/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Theme="minorHAnsi"/>
          <w:color w:val="000000"/>
          <w:sz w:val="28"/>
          <w:szCs w:val="28"/>
          <w:lang w:val="uk-UA" w:eastAsia="uk-UA"/>
        </w:rPr>
        <w:t xml:space="preserve">       </w:t>
      </w:r>
      <w:r w:rsidRPr="004B7851">
        <w:rPr>
          <w:rFonts w:eastAsiaTheme="minorHAnsi"/>
          <w:color w:val="000000"/>
          <w:sz w:val="28"/>
          <w:szCs w:val="28"/>
          <w:lang w:val="uk-UA" w:eastAsia="uk-UA"/>
        </w:rPr>
        <w:t>Петро БЕЗМЕЩУК</w:t>
      </w:r>
    </w:p>
    <w:sectPr w:rsidR="006E74CC" w:rsidRPr="004B7851" w:rsidSect="003E4BC0">
      <w:pgSz w:w="16838" w:h="11906" w:orient="landscape"/>
      <w:pgMar w:top="1276" w:right="709" w:bottom="709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D3D23"/>
    <w:multiLevelType w:val="hybridMultilevel"/>
    <w:tmpl w:val="E3BC2B02"/>
    <w:lvl w:ilvl="0" w:tplc="5A8E8CE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0F7"/>
    <w:rsid w:val="00010957"/>
    <w:rsid w:val="000B1CB7"/>
    <w:rsid w:val="000F157F"/>
    <w:rsid w:val="00115FB6"/>
    <w:rsid w:val="0016787B"/>
    <w:rsid w:val="001A4791"/>
    <w:rsid w:val="001E4B3C"/>
    <w:rsid w:val="001F5F72"/>
    <w:rsid w:val="00212B1B"/>
    <w:rsid w:val="00216734"/>
    <w:rsid w:val="0022587D"/>
    <w:rsid w:val="002333D3"/>
    <w:rsid w:val="00260311"/>
    <w:rsid w:val="002924ED"/>
    <w:rsid w:val="002934CF"/>
    <w:rsid w:val="002A214F"/>
    <w:rsid w:val="002C2964"/>
    <w:rsid w:val="002D6874"/>
    <w:rsid w:val="00344FB3"/>
    <w:rsid w:val="00366E3A"/>
    <w:rsid w:val="003764B3"/>
    <w:rsid w:val="00394400"/>
    <w:rsid w:val="003D330A"/>
    <w:rsid w:val="003E2595"/>
    <w:rsid w:val="003E4BC0"/>
    <w:rsid w:val="003F022A"/>
    <w:rsid w:val="004038D6"/>
    <w:rsid w:val="00415811"/>
    <w:rsid w:val="004213EC"/>
    <w:rsid w:val="004309A6"/>
    <w:rsid w:val="004B74D6"/>
    <w:rsid w:val="004B7851"/>
    <w:rsid w:val="004F356A"/>
    <w:rsid w:val="004F5171"/>
    <w:rsid w:val="0053229F"/>
    <w:rsid w:val="00565CDF"/>
    <w:rsid w:val="00590CEC"/>
    <w:rsid w:val="005E40EB"/>
    <w:rsid w:val="006005BE"/>
    <w:rsid w:val="006040F7"/>
    <w:rsid w:val="00614E9C"/>
    <w:rsid w:val="006226E3"/>
    <w:rsid w:val="00632C81"/>
    <w:rsid w:val="0065728B"/>
    <w:rsid w:val="00661C00"/>
    <w:rsid w:val="00682FC4"/>
    <w:rsid w:val="006B76EF"/>
    <w:rsid w:val="006C24CE"/>
    <w:rsid w:val="006D7BAC"/>
    <w:rsid w:val="006E4C1C"/>
    <w:rsid w:val="006E74CC"/>
    <w:rsid w:val="007002B7"/>
    <w:rsid w:val="00722D13"/>
    <w:rsid w:val="00723AA3"/>
    <w:rsid w:val="00752E90"/>
    <w:rsid w:val="0075485E"/>
    <w:rsid w:val="00764A07"/>
    <w:rsid w:val="00770577"/>
    <w:rsid w:val="00771369"/>
    <w:rsid w:val="007E4EA1"/>
    <w:rsid w:val="007F54D7"/>
    <w:rsid w:val="00817FB9"/>
    <w:rsid w:val="008340F2"/>
    <w:rsid w:val="0084354F"/>
    <w:rsid w:val="00873012"/>
    <w:rsid w:val="00887AAE"/>
    <w:rsid w:val="008C028B"/>
    <w:rsid w:val="008C2E6C"/>
    <w:rsid w:val="008F204C"/>
    <w:rsid w:val="009467D4"/>
    <w:rsid w:val="0098566F"/>
    <w:rsid w:val="00996628"/>
    <w:rsid w:val="009D7FB9"/>
    <w:rsid w:val="009E2AF3"/>
    <w:rsid w:val="009E7252"/>
    <w:rsid w:val="009F10B6"/>
    <w:rsid w:val="00A45F4F"/>
    <w:rsid w:val="00A75DAF"/>
    <w:rsid w:val="00AB10DC"/>
    <w:rsid w:val="00AC4CD7"/>
    <w:rsid w:val="00AD0190"/>
    <w:rsid w:val="00B00854"/>
    <w:rsid w:val="00B334FD"/>
    <w:rsid w:val="00B5798C"/>
    <w:rsid w:val="00B652ED"/>
    <w:rsid w:val="00B720F7"/>
    <w:rsid w:val="00B75ED8"/>
    <w:rsid w:val="00B95206"/>
    <w:rsid w:val="00BA2991"/>
    <w:rsid w:val="00BA29A7"/>
    <w:rsid w:val="00BE475F"/>
    <w:rsid w:val="00BE77DB"/>
    <w:rsid w:val="00C44C97"/>
    <w:rsid w:val="00C63D31"/>
    <w:rsid w:val="00C6768F"/>
    <w:rsid w:val="00CD3743"/>
    <w:rsid w:val="00CF19A0"/>
    <w:rsid w:val="00CF5EFC"/>
    <w:rsid w:val="00D755DD"/>
    <w:rsid w:val="00D8533B"/>
    <w:rsid w:val="00D86EC4"/>
    <w:rsid w:val="00D930E1"/>
    <w:rsid w:val="00D934E8"/>
    <w:rsid w:val="00DA5EEC"/>
    <w:rsid w:val="00DC76C7"/>
    <w:rsid w:val="00DC775F"/>
    <w:rsid w:val="00DD019D"/>
    <w:rsid w:val="00E0336C"/>
    <w:rsid w:val="00E43495"/>
    <w:rsid w:val="00E50AEE"/>
    <w:rsid w:val="00E9396C"/>
    <w:rsid w:val="00EA0DB7"/>
    <w:rsid w:val="00EE24A7"/>
    <w:rsid w:val="00F35528"/>
    <w:rsid w:val="00F6178B"/>
    <w:rsid w:val="00F97063"/>
    <w:rsid w:val="00FA39FF"/>
    <w:rsid w:val="00FA6EF1"/>
    <w:rsid w:val="00FC2DF6"/>
    <w:rsid w:val="00FD1D3E"/>
    <w:rsid w:val="00FE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1CB056"/>
  <w15:docId w15:val="{97AE8FCB-77C3-4703-B146-4FFD29EC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96C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396C"/>
    <w:pPr>
      <w:jc w:val="center"/>
    </w:pPr>
    <w:rPr>
      <w:sz w:val="28"/>
      <w:lang w:val="uk-UA"/>
    </w:rPr>
  </w:style>
  <w:style w:type="character" w:customStyle="1" w:styleId="a4">
    <w:name w:val="Назва Знак"/>
    <w:basedOn w:val="a0"/>
    <w:link w:val="a3"/>
    <w:rsid w:val="00E9396C"/>
    <w:rPr>
      <w:rFonts w:eastAsia="Times New Roman" w:cs="Times New Roman"/>
      <w:szCs w:val="24"/>
      <w:lang w:val="uk-UA" w:eastAsia="ru-RU"/>
    </w:rPr>
  </w:style>
  <w:style w:type="paragraph" w:styleId="a5">
    <w:name w:val="No Spacing"/>
    <w:link w:val="a6"/>
    <w:uiPriority w:val="99"/>
    <w:qFormat/>
    <w:rsid w:val="00E9396C"/>
    <w:rPr>
      <w:rFonts w:ascii="Calibri" w:eastAsia="Calibri" w:hAnsi="Calibri" w:cs="Times New Roman"/>
      <w:sz w:val="22"/>
    </w:rPr>
  </w:style>
  <w:style w:type="character" w:styleId="a7">
    <w:name w:val="Hyperlink"/>
    <w:uiPriority w:val="99"/>
    <w:rsid w:val="00E9396C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1">
    <w:name w:val="Без интервала1"/>
    <w:uiPriority w:val="99"/>
    <w:rsid w:val="00E9396C"/>
    <w:rPr>
      <w:rFonts w:ascii="Calibri" w:eastAsia="Times New Roman" w:hAnsi="Calibri" w:cs="Times New Roman"/>
      <w:sz w:val="22"/>
      <w:lang w:val="uk-UA"/>
    </w:rPr>
  </w:style>
  <w:style w:type="character" w:customStyle="1" w:styleId="a6">
    <w:name w:val="Без інтервалів Знак"/>
    <w:link w:val="a5"/>
    <w:uiPriority w:val="99"/>
    <w:locked/>
    <w:rsid w:val="00E9396C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9396C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9396C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FA3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basedOn w:val="a0"/>
    <w:link w:val="HTML"/>
    <w:rsid w:val="00FA39FF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customStyle="1" w:styleId="aa">
    <w:name w:val="Знак"/>
    <w:basedOn w:val="a"/>
    <w:rsid w:val="00FC2DF6"/>
    <w:rPr>
      <w:rFonts w:ascii="Verdana" w:hAnsi="Verdana" w:cs="Verdana"/>
      <w:sz w:val="20"/>
      <w:szCs w:val="20"/>
      <w:lang w:val="en-US" w:eastAsia="en-US"/>
    </w:rPr>
  </w:style>
  <w:style w:type="paragraph" w:styleId="ab">
    <w:name w:val="caption"/>
    <w:basedOn w:val="a"/>
    <w:next w:val="a"/>
    <w:qFormat/>
    <w:rsid w:val="00EA0DB7"/>
    <w:pPr>
      <w:autoSpaceDE w:val="0"/>
      <w:autoSpaceDN w:val="0"/>
      <w:jc w:val="center"/>
    </w:pPr>
    <w:rPr>
      <w:rFonts w:eastAsia="Calibri"/>
      <w:b/>
      <w:bCs/>
      <w:color w:val="000080"/>
      <w:sz w:val="28"/>
      <w:szCs w:val="28"/>
      <w:lang w:val="uk-UA"/>
    </w:rPr>
  </w:style>
  <w:style w:type="character" w:styleId="ac">
    <w:name w:val="Strong"/>
    <w:uiPriority w:val="22"/>
    <w:qFormat/>
    <w:rsid w:val="00EA0DB7"/>
    <w:rPr>
      <w:b/>
      <w:bCs/>
    </w:rPr>
  </w:style>
  <w:style w:type="paragraph" w:styleId="ad">
    <w:name w:val="Body Text"/>
    <w:basedOn w:val="a"/>
    <w:link w:val="ae"/>
    <w:rsid w:val="00996628"/>
    <w:pPr>
      <w:spacing w:after="120"/>
    </w:pPr>
    <w:rPr>
      <w:sz w:val="20"/>
      <w:szCs w:val="20"/>
      <w:lang w:val="uk-UA"/>
    </w:rPr>
  </w:style>
  <w:style w:type="character" w:customStyle="1" w:styleId="ae">
    <w:name w:val="Основний текст Знак"/>
    <w:basedOn w:val="a0"/>
    <w:link w:val="ad"/>
    <w:rsid w:val="00996628"/>
    <w:rPr>
      <w:rFonts w:eastAsia="Times New Roman" w:cs="Times New Roman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D0C0C-6A81-4E36-8A98-002DF4D4D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3326</Words>
  <Characters>1897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cp:lastPrinted>2024-09-02T06:50:00Z</cp:lastPrinted>
  <dcterms:created xsi:type="dcterms:W3CDTF">2024-08-22T06:20:00Z</dcterms:created>
  <dcterms:modified xsi:type="dcterms:W3CDTF">2024-09-03T13:21:00Z</dcterms:modified>
</cp:coreProperties>
</file>