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B6083" w14:textId="77777777" w:rsidR="001406D8" w:rsidRDefault="001406D8" w:rsidP="002E1D9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C226865" w14:textId="77777777" w:rsidR="001406D8" w:rsidRDefault="001406D8" w:rsidP="002E1D9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583456A" w14:textId="77777777" w:rsidR="002E1D9F" w:rsidRPr="002E1D9F" w:rsidRDefault="002E1D9F" w:rsidP="002E1D9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E1D9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0D271E" wp14:editId="26A26F0F">
            <wp:extent cx="438150" cy="581025"/>
            <wp:effectExtent l="0" t="0" r="0" b="9525"/>
            <wp:docPr id="2" name="Рисунок 2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AA317" w14:textId="77777777" w:rsidR="002E1D9F" w:rsidRPr="002E1D9F" w:rsidRDefault="002E1D9F" w:rsidP="002E1D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E1D9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2E1D9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2E1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2E1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6B1F69F1" w14:textId="77777777" w:rsidR="002E1D9F" w:rsidRPr="002E1D9F" w:rsidRDefault="002E1D9F" w:rsidP="002E1D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2E1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2F30326C" w14:textId="051C7F46" w:rsidR="002E1D9F" w:rsidRPr="002E1D9F" w:rsidRDefault="002E1D9F" w:rsidP="002E1D9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2E1D9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08B5F07" wp14:editId="3DC95B7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E1D9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2E1D9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296CB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376</w:t>
      </w:r>
    </w:p>
    <w:p w14:paraId="670B140D" w14:textId="77777777" w:rsidR="002E1D9F" w:rsidRDefault="002E1D9F" w:rsidP="002E1D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E1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28.12.2023р.                                              м. Могилів-Подільський</w:t>
      </w:r>
    </w:p>
    <w:p w14:paraId="73C494DF" w14:textId="77777777" w:rsidR="002E1D9F" w:rsidRDefault="002E1D9F" w:rsidP="002E1D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57902B04" w14:textId="77777777" w:rsidR="002E1D9F" w:rsidRPr="002E1D9F" w:rsidRDefault="002E1D9F" w:rsidP="002E1D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4287C103" w14:textId="77777777" w:rsidR="00493318" w:rsidRPr="00493318" w:rsidRDefault="00493318" w:rsidP="00493318">
      <w:pPr>
        <w:spacing w:after="0" w:line="276" w:lineRule="auto"/>
        <w:ind w:right="5760"/>
        <w:jc w:val="both"/>
        <w:rPr>
          <w:rFonts w:ascii="Calibri" w:eastAsia="Times New Roman" w:hAnsi="Calibri" w:cs="Times New Roman"/>
          <w:sz w:val="2"/>
          <w:szCs w:val="28"/>
          <w:lang w:val="uk-UA" w:bidi="en-US"/>
        </w:rPr>
      </w:pPr>
    </w:p>
    <w:p w14:paraId="6D045AF1" w14:textId="77777777" w:rsidR="00493318" w:rsidRPr="00493318" w:rsidRDefault="00493318" w:rsidP="0049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bookmarkStart w:id="0" w:name="_Hlk153808994"/>
      <w:r w:rsidRPr="00493318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Про затвердження фінансового плану </w:t>
      </w:r>
    </w:p>
    <w:p w14:paraId="380FB4C2" w14:textId="0F284389" w:rsidR="00493318" w:rsidRPr="00493318" w:rsidRDefault="00493318" w:rsidP="00CE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493318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комунального підприємства «</w:t>
      </w:r>
      <w:proofErr w:type="spellStart"/>
      <w:r w:rsidR="0041387B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Тірас</w:t>
      </w:r>
      <w:proofErr w:type="spellEnd"/>
      <w:r w:rsidRPr="00493318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» </w:t>
      </w:r>
      <w:r w:rsidR="0041387B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Могилів</w:t>
      </w:r>
      <w:r w:rsidR="0041387B" w:rsidRPr="008B09BE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="0041387B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Подільської м</w:t>
      </w:r>
      <w:r w:rsidR="00CE3689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іської ради Вінницької області </w:t>
      </w:r>
      <w:r w:rsidRPr="00493318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на 2024 рік</w:t>
      </w:r>
    </w:p>
    <w:bookmarkEnd w:id="0"/>
    <w:p w14:paraId="4D965470" w14:textId="77777777" w:rsidR="00493318" w:rsidRPr="00493318" w:rsidRDefault="00493318" w:rsidP="00493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</w:p>
    <w:p w14:paraId="00989DBE" w14:textId="39EB2F6F" w:rsidR="00CE3689" w:rsidRPr="00E548F2" w:rsidRDefault="00493318" w:rsidP="00CE36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bidi="en-US"/>
        </w:rPr>
      </w:pPr>
      <w:r w:rsidRPr="00E5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Керуючись Законом України «Про місцеве самоврядування в Україні», відповідно до наказу Міністерства економічного розвитку і торгівлі України від 02.03.2015р.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 </w:t>
      </w:r>
    </w:p>
    <w:p w14:paraId="6CB52975" w14:textId="74DCC16E" w:rsidR="00493318" w:rsidRPr="00E548F2" w:rsidRDefault="00CE3689" w:rsidP="00CE36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bidi="en-US"/>
        </w:rPr>
      </w:pPr>
      <w:r w:rsidRPr="00E5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8 скликання </w:t>
      </w:r>
      <w:r w:rsidR="00493318" w:rsidRPr="00E5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bidi="en-US"/>
        </w:rPr>
        <w:t>від 03.10.2023р.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 -</w:t>
      </w:r>
    </w:p>
    <w:p w14:paraId="7D045055" w14:textId="77777777" w:rsidR="00493318" w:rsidRPr="00493318" w:rsidRDefault="00493318" w:rsidP="00C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uk-UA" w:bidi="en-US"/>
        </w:rPr>
      </w:pPr>
    </w:p>
    <w:p w14:paraId="298ABD33" w14:textId="77777777" w:rsidR="00493318" w:rsidRPr="00493318" w:rsidRDefault="00493318" w:rsidP="0049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 w:bidi="en-US"/>
        </w:rPr>
      </w:pPr>
      <w:r w:rsidRPr="00493318">
        <w:rPr>
          <w:rFonts w:ascii="Times New Roman" w:eastAsia="Times New Roman" w:hAnsi="Times New Roman" w:cs="Times New Roman"/>
          <w:b/>
          <w:sz w:val="28"/>
          <w:szCs w:val="32"/>
          <w:lang w:val="uk-UA" w:bidi="en-US"/>
        </w:rPr>
        <w:t>виконком міської ради ВИРІШИВ:</w:t>
      </w:r>
    </w:p>
    <w:p w14:paraId="4A890BCB" w14:textId="77777777" w:rsidR="00493318" w:rsidRPr="00493318" w:rsidRDefault="00493318" w:rsidP="0049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 w:bidi="en-US"/>
        </w:rPr>
      </w:pPr>
    </w:p>
    <w:p w14:paraId="4D7EA3EA" w14:textId="0AD4227F" w:rsidR="00493318" w:rsidRPr="00493318" w:rsidRDefault="00493318" w:rsidP="004933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493318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1.</w:t>
      </w:r>
      <w:r w:rsidRPr="00493318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493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фінансовий план </w:t>
      </w:r>
      <w:bookmarkStart w:id="1" w:name="_Hlk153526903"/>
      <w:r w:rsidRPr="00493318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комунального підприємства «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Тірас</w:t>
      </w:r>
      <w:r w:rsidRPr="00493318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Могилів-Подільської міської ради Вінницької області </w:t>
      </w:r>
      <w:bookmarkEnd w:id="1"/>
      <w:r w:rsidRPr="00493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493318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2024 рік</w:t>
      </w:r>
      <w:r w:rsidRPr="00493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додатком.</w:t>
      </w:r>
    </w:p>
    <w:p w14:paraId="0E6325D2" w14:textId="77777777" w:rsidR="00493318" w:rsidRPr="00493318" w:rsidRDefault="00493318" w:rsidP="004933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493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Відповідальність за виконання показників фінансового плану </w:t>
      </w:r>
    </w:p>
    <w:p w14:paraId="0CAEACA7" w14:textId="25D5B7D5" w:rsidR="00493318" w:rsidRPr="00493318" w:rsidRDefault="00493318" w:rsidP="0049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493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2024 рік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Pr="00493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318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Тірас</w:t>
      </w:r>
      <w:proofErr w:type="spellEnd"/>
      <w:r w:rsidRPr="00493318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Могилів-Подільської міської ради Вінницької області Іванова І.Є.</w:t>
      </w:r>
      <w:r w:rsidR="006D7BF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.</w:t>
      </w:r>
    </w:p>
    <w:p w14:paraId="24224176" w14:textId="77777777" w:rsidR="00493318" w:rsidRPr="00493318" w:rsidRDefault="00493318" w:rsidP="0049331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 CYR" w:eastAsia="Times New Roman" w:hAnsi="Times New Roman CYR" w:cs="Times New Roman CYR"/>
          <w:b/>
          <w:sz w:val="24"/>
          <w:szCs w:val="28"/>
          <w:lang w:val="uk-UA" w:bidi="en-US"/>
        </w:rPr>
      </w:pPr>
      <w:r w:rsidRPr="00493318">
        <w:rPr>
          <w:rFonts w:ascii="Times New Roman" w:eastAsia="Times New Roman" w:hAnsi="Times New Roman" w:cs="Times New Roman"/>
          <w:b/>
          <w:iCs/>
          <w:sz w:val="28"/>
          <w:szCs w:val="28"/>
          <w:lang w:val="uk-UA" w:bidi="en-US"/>
        </w:rPr>
        <w:t>3.</w:t>
      </w:r>
      <w:r w:rsidRPr="00493318"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493318"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  <w:t>Безмещука</w:t>
      </w:r>
      <w:proofErr w:type="spellEnd"/>
      <w:r w:rsidRPr="00493318"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  <w:t xml:space="preserve"> П.О..</w:t>
      </w:r>
    </w:p>
    <w:p w14:paraId="5AE3A4FF" w14:textId="1510E1DD" w:rsidR="00051FF5" w:rsidRDefault="00FA2516" w:rsidP="001811B0">
      <w:pPr>
        <w:widowControl w:val="0"/>
        <w:autoSpaceDE w:val="0"/>
        <w:autoSpaceDN w:val="0"/>
        <w:adjustRightInd w:val="0"/>
        <w:spacing w:after="0" w:line="276" w:lineRule="auto"/>
        <w:ind w:firstLine="708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  </w:t>
      </w:r>
    </w:p>
    <w:p w14:paraId="7D61835E" w14:textId="77777777" w:rsidR="009F37F6" w:rsidRDefault="009F37F6" w:rsidP="001811B0">
      <w:pPr>
        <w:widowControl w:val="0"/>
        <w:autoSpaceDE w:val="0"/>
        <w:autoSpaceDN w:val="0"/>
        <w:adjustRightInd w:val="0"/>
        <w:spacing w:after="0" w:line="276" w:lineRule="auto"/>
        <w:ind w:firstLine="708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bookmarkStart w:id="2" w:name="_GoBack"/>
      <w:bookmarkEnd w:id="2"/>
    </w:p>
    <w:p w14:paraId="627FD4B2" w14:textId="77777777" w:rsidR="00E006F0" w:rsidRPr="00493318" w:rsidRDefault="00E006F0" w:rsidP="00FA2516">
      <w:pPr>
        <w:widowControl w:val="0"/>
        <w:autoSpaceDE w:val="0"/>
        <w:autoSpaceDN w:val="0"/>
        <w:adjustRightInd w:val="0"/>
        <w:spacing w:after="0" w:line="276" w:lineRule="auto"/>
        <w:ind w:firstLine="708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311557FD" w14:textId="77777777" w:rsidR="00493318" w:rsidRPr="006D7BFA" w:rsidRDefault="00493318" w:rsidP="004933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BFA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Геннадій ГЛУХМАНЮК</w:t>
      </w:r>
    </w:p>
    <w:p w14:paraId="5B823AFB" w14:textId="77777777" w:rsidR="00051FF5" w:rsidRDefault="00051FF5" w:rsidP="00493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E8DD7C" w14:textId="77777777" w:rsidR="006E73E2" w:rsidRDefault="006E73E2" w:rsidP="00493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98FC38" w14:textId="77777777" w:rsidR="001811B0" w:rsidRDefault="001811B0" w:rsidP="00493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A9B20F" w14:textId="5E83AAAF" w:rsidR="006F54DA" w:rsidRPr="008A6496" w:rsidRDefault="006F54DA" w:rsidP="00493318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sectPr w:rsidR="006F54DA" w:rsidRPr="008A6496" w:rsidSect="00051FF5">
          <w:pgSz w:w="11900" w:h="16840"/>
          <w:pgMar w:top="425" w:right="701" w:bottom="295" w:left="1701" w:header="720" w:footer="720" w:gutter="0"/>
          <w:cols w:space="720"/>
        </w:sectPr>
      </w:pPr>
      <w:r w:rsidRPr="008A649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.</w:t>
      </w:r>
    </w:p>
    <w:p w14:paraId="6DCC6D8E" w14:textId="26B6A165" w:rsidR="00493318" w:rsidRDefault="00493318" w:rsidP="004933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lastRenderedPageBreak/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</w:p>
    <w:p w14:paraId="253308D5" w14:textId="7B52F25E" w:rsidR="00493318" w:rsidRPr="00493318" w:rsidRDefault="00493318" w:rsidP="004933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  <w:t xml:space="preserve">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   </w:t>
      </w:r>
      <w:r w:rsidR="00122E3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            </w:t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Додаток </w:t>
      </w:r>
    </w:p>
    <w:p w14:paraId="31E6952B" w14:textId="77777777" w:rsidR="00493318" w:rsidRPr="00493318" w:rsidRDefault="00493318" w:rsidP="004933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                                                                                                                                                                               до рішення виконавчого </w:t>
      </w:r>
    </w:p>
    <w:p w14:paraId="75F55887" w14:textId="77777777" w:rsidR="00493318" w:rsidRPr="00493318" w:rsidRDefault="00493318" w:rsidP="004933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                                                                                                                                                                               комітету міської ради</w:t>
      </w:r>
    </w:p>
    <w:p w14:paraId="60521EF0" w14:textId="314B4884" w:rsidR="00493318" w:rsidRPr="00493318" w:rsidRDefault="00493318" w:rsidP="004933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                                                                                                                                                                               від </w:t>
      </w:r>
      <w:r w:rsidR="00122E3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28.12.2023 року №</w:t>
      </w:r>
      <w:r w:rsidR="00296CB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376</w:t>
      </w:r>
    </w:p>
    <w:p w14:paraId="4979CC9B" w14:textId="77777777" w:rsidR="00493318" w:rsidRPr="00493318" w:rsidRDefault="00493318" w:rsidP="004933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</w:p>
    <w:p w14:paraId="60AB33F8" w14:textId="77777777" w:rsidR="00493318" w:rsidRPr="00493318" w:rsidRDefault="00493318" w:rsidP="004933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Pr="0049331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</w:p>
    <w:tbl>
      <w:tblPr>
        <w:tblW w:w="14458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3604"/>
        <w:gridCol w:w="1536"/>
        <w:gridCol w:w="2052"/>
        <w:gridCol w:w="1604"/>
        <w:gridCol w:w="1693"/>
        <w:gridCol w:w="1068"/>
        <w:gridCol w:w="917"/>
        <w:gridCol w:w="456"/>
        <w:gridCol w:w="1528"/>
      </w:tblGrid>
      <w:tr w:rsidR="00493318" w:rsidRPr="00493318" w14:paraId="5C0BE403" w14:textId="77777777" w:rsidTr="0030684D">
        <w:trPr>
          <w:trHeight w:val="353"/>
        </w:trPr>
        <w:tc>
          <w:tcPr>
            <w:tcW w:w="3604" w:type="dxa"/>
            <w:noWrap/>
            <w:vAlign w:val="center"/>
            <w:hideMark/>
          </w:tcPr>
          <w:p w14:paraId="22F58CE2" w14:textId="77777777" w:rsidR="00493318" w:rsidRPr="00493318" w:rsidRDefault="00493318" w:rsidP="00493318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412A8122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16A8D6B0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6640CF8A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693" w:type="dxa"/>
            <w:noWrap/>
            <w:vAlign w:val="center"/>
            <w:hideMark/>
          </w:tcPr>
          <w:p w14:paraId="5F66C469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E3D6" w14:textId="1ACB5DF3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Про</w:t>
            </w:r>
            <w:r w:rsidR="009E1A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е</w:t>
            </w: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кт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4D9A" w14:textId="77777777" w:rsidR="00493318" w:rsidRPr="00122E36" w:rsidRDefault="00493318" w:rsidP="0049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  <w:t>х</w:t>
            </w:r>
          </w:p>
        </w:tc>
      </w:tr>
      <w:tr w:rsidR="00493318" w:rsidRPr="00493318" w14:paraId="69B44A50" w14:textId="77777777" w:rsidTr="0030684D">
        <w:trPr>
          <w:trHeight w:val="287"/>
        </w:trPr>
        <w:tc>
          <w:tcPr>
            <w:tcW w:w="3604" w:type="dxa"/>
            <w:noWrap/>
            <w:vAlign w:val="center"/>
            <w:hideMark/>
          </w:tcPr>
          <w:p w14:paraId="4F37237A" w14:textId="77777777" w:rsidR="00493318" w:rsidRPr="00493318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1158D7BD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18592E07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0477725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693" w:type="dxa"/>
            <w:noWrap/>
            <w:vAlign w:val="center"/>
            <w:hideMark/>
          </w:tcPr>
          <w:p w14:paraId="40B28D8C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1C29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Уточнений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24BD" w14:textId="77777777" w:rsidR="00493318" w:rsidRPr="00122E36" w:rsidRDefault="00493318" w:rsidP="0049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  <w:t> </w:t>
            </w:r>
          </w:p>
        </w:tc>
      </w:tr>
      <w:tr w:rsidR="00493318" w:rsidRPr="00493318" w14:paraId="6980A3AD" w14:textId="77777777" w:rsidTr="0030684D">
        <w:trPr>
          <w:trHeight w:val="193"/>
        </w:trPr>
        <w:tc>
          <w:tcPr>
            <w:tcW w:w="3604" w:type="dxa"/>
            <w:noWrap/>
            <w:vAlign w:val="center"/>
            <w:hideMark/>
          </w:tcPr>
          <w:p w14:paraId="4493CF3B" w14:textId="77777777" w:rsidR="00493318" w:rsidRPr="00493318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7581E10C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12A388AA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26BEAC9D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693" w:type="dxa"/>
            <w:noWrap/>
            <w:vAlign w:val="center"/>
            <w:hideMark/>
          </w:tcPr>
          <w:p w14:paraId="7BF0C81E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12DE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Змінений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C51C" w14:textId="77777777" w:rsidR="00493318" w:rsidRPr="00122E36" w:rsidRDefault="00493318" w:rsidP="0049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  <w:t> </w:t>
            </w:r>
          </w:p>
        </w:tc>
      </w:tr>
      <w:tr w:rsidR="00493318" w:rsidRPr="00493318" w14:paraId="46E419CF" w14:textId="77777777" w:rsidTr="00BD5687">
        <w:trPr>
          <w:trHeight w:val="227"/>
        </w:trPr>
        <w:tc>
          <w:tcPr>
            <w:tcW w:w="3604" w:type="dxa"/>
            <w:noWrap/>
            <w:vAlign w:val="center"/>
            <w:hideMark/>
          </w:tcPr>
          <w:p w14:paraId="07142241" w14:textId="77777777" w:rsidR="00493318" w:rsidRPr="00493318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2A72DB80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135B86B5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94B92FD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693" w:type="dxa"/>
            <w:noWrap/>
            <w:vAlign w:val="center"/>
            <w:hideMark/>
          </w:tcPr>
          <w:p w14:paraId="2352C775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A9B49" w14:textId="77777777" w:rsidR="00493318" w:rsidRPr="00122E36" w:rsidRDefault="00493318" w:rsidP="0049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зробити позначку "Х"</w:t>
            </w:r>
          </w:p>
        </w:tc>
      </w:tr>
      <w:tr w:rsidR="00493318" w:rsidRPr="00493318" w14:paraId="29A82174" w14:textId="77777777" w:rsidTr="00BD5687">
        <w:trPr>
          <w:trHeight w:val="375"/>
        </w:trPr>
        <w:tc>
          <w:tcPr>
            <w:tcW w:w="3604" w:type="dxa"/>
            <w:noWrap/>
            <w:vAlign w:val="center"/>
            <w:hideMark/>
          </w:tcPr>
          <w:p w14:paraId="37BEEF52" w14:textId="77777777" w:rsidR="00493318" w:rsidRPr="00493318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32EFDD74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370F7B9D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68061305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693" w:type="dxa"/>
            <w:noWrap/>
            <w:vAlign w:val="center"/>
            <w:hideMark/>
          </w:tcPr>
          <w:p w14:paraId="4C14909D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068" w:type="dxa"/>
            <w:noWrap/>
            <w:vAlign w:val="center"/>
            <w:hideMark/>
          </w:tcPr>
          <w:p w14:paraId="4BFCC328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373" w:type="dxa"/>
            <w:gridSpan w:val="2"/>
            <w:noWrap/>
            <w:vAlign w:val="center"/>
            <w:hideMark/>
          </w:tcPr>
          <w:p w14:paraId="3AD7B37E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528" w:type="dxa"/>
            <w:noWrap/>
            <w:vAlign w:val="center"/>
            <w:hideMark/>
          </w:tcPr>
          <w:p w14:paraId="000DBA13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</w:tr>
      <w:tr w:rsidR="00493318" w:rsidRPr="00493318" w14:paraId="2282718A" w14:textId="77777777" w:rsidTr="00BD5687">
        <w:trPr>
          <w:trHeight w:val="63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181B9C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80730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689C46" w14:textId="77777777" w:rsidR="00493318" w:rsidRPr="00493318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3FE91E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F0CE0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FDB335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D0DD2E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C22140" w14:textId="77777777" w:rsidR="00493318" w:rsidRPr="00122E36" w:rsidRDefault="0049331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</w:tr>
      <w:tr w:rsidR="00493318" w:rsidRPr="00493318" w14:paraId="5166C361" w14:textId="77777777" w:rsidTr="00BD5687">
        <w:trPr>
          <w:trHeight w:val="377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7415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Рік - 2024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FEE8" w14:textId="77777777" w:rsidR="00493318" w:rsidRPr="00122E36" w:rsidRDefault="00493318" w:rsidP="0049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Коди</w:t>
            </w:r>
          </w:p>
        </w:tc>
      </w:tr>
      <w:tr w:rsidR="00493318" w:rsidRPr="00493318" w14:paraId="1752ACD4" w14:textId="77777777" w:rsidTr="0030684D">
        <w:trPr>
          <w:trHeight w:val="522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2EF3" w14:textId="7EAF775E" w:rsidR="00493318" w:rsidRPr="00122E36" w:rsidRDefault="00493318" w:rsidP="002D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Назва підприємства - </w:t>
            </w:r>
            <w:r w:rsidR="002D7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К</w:t>
            </w: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омунальне підприємство «</w:t>
            </w:r>
            <w:proofErr w:type="spellStart"/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Тірас</w:t>
            </w:r>
            <w:proofErr w:type="spellEnd"/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» Могилів-Подільської м</w:t>
            </w:r>
            <w:r w:rsidR="005B60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іської ради Вінницької області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062E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за ЄДРПОУ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EDC0" w14:textId="7119611D" w:rsidR="00493318" w:rsidRPr="00122E36" w:rsidRDefault="00493318" w:rsidP="00493318">
            <w:pPr>
              <w:spacing w:after="0" w:line="240" w:lineRule="auto"/>
              <w:ind w:hanging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44601711</w:t>
            </w:r>
          </w:p>
        </w:tc>
      </w:tr>
      <w:tr w:rsidR="00493318" w:rsidRPr="00493318" w14:paraId="68DDAE0A" w14:textId="77777777" w:rsidTr="0030684D">
        <w:trPr>
          <w:trHeight w:val="405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FED5" w14:textId="4BC1ADF0" w:rsidR="00493318" w:rsidRPr="00122E36" w:rsidRDefault="005B60CA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Організаційно-правова форма </w:t>
            </w:r>
            <w:r w:rsidR="00493318"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- комунальне підприємство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0599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за КОПФГ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89EB8" w14:textId="77777777" w:rsidR="00493318" w:rsidRPr="00122E36" w:rsidRDefault="00493318" w:rsidP="0049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150 </w:t>
            </w:r>
          </w:p>
        </w:tc>
      </w:tr>
      <w:tr w:rsidR="00493318" w:rsidRPr="00493318" w14:paraId="69565521" w14:textId="77777777" w:rsidTr="0030684D">
        <w:trPr>
          <w:trHeight w:val="311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B47D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AE6BD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за КОАТУУ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DDDE" w14:textId="77777777" w:rsidR="00493318" w:rsidRPr="00122E36" w:rsidRDefault="00493318" w:rsidP="0049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0510490000 </w:t>
            </w:r>
          </w:p>
        </w:tc>
      </w:tr>
      <w:tr w:rsidR="00493318" w:rsidRPr="00493318" w14:paraId="71B3F96B" w14:textId="77777777" w:rsidTr="0030684D">
        <w:trPr>
          <w:trHeight w:val="405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B7C5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BFCE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за СПОДУ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275D" w14:textId="77777777" w:rsidR="00493318" w:rsidRPr="00122E36" w:rsidRDefault="00493318" w:rsidP="0049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1009 </w:t>
            </w:r>
          </w:p>
        </w:tc>
      </w:tr>
      <w:tr w:rsidR="00493318" w:rsidRPr="00493318" w14:paraId="446E10B8" w14:textId="77777777" w:rsidTr="0030684D">
        <w:trPr>
          <w:trHeight w:val="375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6786" w14:textId="0866312F" w:rsidR="00493318" w:rsidRPr="00122E36" w:rsidRDefault="00493318" w:rsidP="00D0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Галузь </w:t>
            </w:r>
            <w:r w:rsidR="00D026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-</w:t>
            </w: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благоустрій міста</w:t>
            </w:r>
            <w:r w:rsidR="00AA506A"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, охорона громадського порядку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37A7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за ЗКГНГ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7CF72" w14:textId="77777777" w:rsidR="00493318" w:rsidRPr="00122E36" w:rsidRDefault="00493318" w:rsidP="0049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 </w:t>
            </w:r>
          </w:p>
        </w:tc>
      </w:tr>
      <w:tr w:rsidR="00493318" w:rsidRPr="00493318" w14:paraId="3FA1906B" w14:textId="77777777" w:rsidTr="0030684D">
        <w:trPr>
          <w:trHeight w:val="405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478C" w14:textId="6CF46FE1" w:rsidR="00493318" w:rsidRPr="00122E36" w:rsidRDefault="00493318" w:rsidP="00F0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Вид економічної діяльності - </w:t>
            </w:r>
            <w:proofErr w:type="spellStart"/>
            <w:r w:rsidR="00F0064E" w:rsidRPr="00F006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Д</w:t>
            </w:r>
            <w:r w:rsidR="003D3170" w:rsidRPr="00F006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iяльнiсть</w:t>
            </w:r>
            <w:proofErr w:type="spellEnd"/>
            <w:r w:rsidR="003D3170"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у </w:t>
            </w:r>
            <w:proofErr w:type="spellStart"/>
            <w:r w:rsidR="003D3170"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сферi</w:t>
            </w:r>
            <w:proofErr w:type="spellEnd"/>
            <w:r w:rsidR="003D3170"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охорони громадського порядку та безпеки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9A47E" w14:textId="77777777" w:rsidR="00493318" w:rsidRPr="00122E36" w:rsidRDefault="00493318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за КВЕД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5F6B" w14:textId="03D9457F" w:rsidR="00493318" w:rsidRPr="00122E36" w:rsidRDefault="00493318" w:rsidP="0049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 </w:t>
            </w:r>
            <w:r w:rsidR="003D3170"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84</w:t>
            </w: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.2</w:t>
            </w:r>
            <w:r w:rsidR="003D3170"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4</w:t>
            </w:r>
          </w:p>
        </w:tc>
      </w:tr>
      <w:tr w:rsidR="004430AF" w:rsidRPr="00493318" w14:paraId="6D396C52" w14:textId="77777777" w:rsidTr="00BD5687">
        <w:trPr>
          <w:trHeight w:val="31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B7DE" w14:textId="77777777" w:rsidR="004430AF" w:rsidRPr="00122E36" w:rsidRDefault="004430AF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Одиниця виміру - тис. </w:t>
            </w:r>
            <w:proofErr w:type="spellStart"/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грн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2E3F26" w14:textId="5B2FB4A3" w:rsidR="004430AF" w:rsidRPr="00122E36" w:rsidRDefault="004430AF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4430AF" w:rsidRPr="00493318" w14:paraId="6A306AE3" w14:textId="77777777" w:rsidTr="00BD5687">
        <w:trPr>
          <w:trHeight w:val="405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7707" w14:textId="77777777" w:rsidR="004430AF" w:rsidRPr="00122E36" w:rsidRDefault="004430AF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Форма власності - комунальна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vAlign w:val="center"/>
          </w:tcPr>
          <w:p w14:paraId="4EFD659F" w14:textId="42C849F8" w:rsidR="004430AF" w:rsidRPr="00122E36" w:rsidRDefault="004430AF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4430AF" w:rsidRPr="00493318" w14:paraId="27A85BDC" w14:textId="77777777" w:rsidTr="00BD5687">
        <w:trPr>
          <w:trHeight w:val="405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32AB" w14:textId="4226B027" w:rsidR="004430AF" w:rsidRPr="00122E36" w:rsidRDefault="004430AF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Місцезнаходження -</w:t>
            </w:r>
            <w:r w:rsidR="00FF4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24000, Вінницька область, м.</w:t>
            </w: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Могилів-Подільський, площа Шевченка</w:t>
            </w:r>
            <w:r w:rsidR="009A76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,</w:t>
            </w: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6/16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vAlign w:val="center"/>
          </w:tcPr>
          <w:p w14:paraId="5E817668" w14:textId="3765C7A1" w:rsidR="004430AF" w:rsidRPr="00122E36" w:rsidRDefault="004430AF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4430AF" w:rsidRPr="00493318" w14:paraId="172B78F1" w14:textId="77777777" w:rsidTr="00BD5687">
        <w:trPr>
          <w:trHeight w:val="405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26FE" w14:textId="3BC791EE" w:rsidR="004430AF" w:rsidRPr="00122E36" w:rsidRDefault="004430AF" w:rsidP="001C250B">
            <w:pPr>
              <w:tabs>
                <w:tab w:val="left" w:pos="28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Телефон </w:t>
            </w:r>
            <w:r w:rsidR="001C25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(04337) </w:t>
            </w: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6-20-20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vAlign w:val="center"/>
          </w:tcPr>
          <w:p w14:paraId="00D8C5DE" w14:textId="31AEC011" w:rsidR="004430AF" w:rsidRPr="00122E36" w:rsidRDefault="004430AF" w:rsidP="00493318">
            <w:pPr>
              <w:tabs>
                <w:tab w:val="left" w:pos="28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4430AF" w:rsidRPr="00493318" w14:paraId="0EB68A1F" w14:textId="77777777" w:rsidTr="00BD5687">
        <w:trPr>
          <w:trHeight w:val="405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CAF1" w14:textId="00005191" w:rsidR="004430AF" w:rsidRPr="00122E36" w:rsidRDefault="004430AF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122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Прізвище та </w:t>
            </w:r>
            <w:r w:rsidR="001C25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ініціали керівника Іванов І.Є.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vAlign w:val="center"/>
          </w:tcPr>
          <w:p w14:paraId="79CB7E3B" w14:textId="34123025" w:rsidR="004430AF" w:rsidRPr="00122E36" w:rsidRDefault="004430AF" w:rsidP="0049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493318" w:rsidRPr="003C59F0" w14:paraId="6D3EF27C" w14:textId="77777777" w:rsidTr="00BD5687">
        <w:trPr>
          <w:trHeight w:val="375"/>
        </w:trPr>
        <w:tc>
          <w:tcPr>
            <w:tcW w:w="14458" w:type="dxa"/>
            <w:gridSpan w:val="9"/>
            <w:noWrap/>
            <w:vAlign w:val="center"/>
            <w:hideMark/>
          </w:tcPr>
          <w:p w14:paraId="7797572C" w14:textId="77777777" w:rsidR="00CE0ADE" w:rsidRDefault="00CE0ADE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  <w:p w14:paraId="3CF61B54" w14:textId="77777777" w:rsidR="001406D8" w:rsidRPr="003C59F0" w:rsidRDefault="001406D8" w:rsidP="00493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  <w:tbl>
            <w:tblPr>
              <w:tblW w:w="14175" w:type="dxa"/>
              <w:tblLayout w:type="fixed"/>
              <w:tblLook w:val="04A0" w:firstRow="1" w:lastRow="0" w:firstColumn="1" w:lastColumn="0" w:noHBand="0" w:noVBand="1"/>
            </w:tblPr>
            <w:tblGrid>
              <w:gridCol w:w="4110"/>
              <w:gridCol w:w="1877"/>
              <w:gridCol w:w="1951"/>
              <w:gridCol w:w="1842"/>
              <w:gridCol w:w="1134"/>
              <w:gridCol w:w="1134"/>
              <w:gridCol w:w="1098"/>
              <w:gridCol w:w="36"/>
              <w:gridCol w:w="993"/>
            </w:tblGrid>
            <w:tr w:rsidR="00CE0ADE" w:rsidRPr="00891798" w14:paraId="696C71C9" w14:textId="77777777" w:rsidTr="0077473A">
              <w:trPr>
                <w:trHeight w:val="703"/>
              </w:trPr>
              <w:tc>
                <w:tcPr>
                  <w:tcW w:w="14175" w:type="dxa"/>
                  <w:gridSpan w:val="9"/>
                  <w:tcBorders>
                    <w:bottom w:val="nil"/>
                  </w:tcBorders>
                  <w:noWrap/>
                  <w:vAlign w:val="center"/>
                  <w:hideMark/>
                </w:tcPr>
                <w:p w14:paraId="56C1C8EF" w14:textId="77777777" w:rsidR="00205A27" w:rsidRDefault="00891798" w:rsidP="008917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  <w:t>Фінансовий план</w:t>
                  </w:r>
                  <w:r w:rsidRPr="004933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  <w:t xml:space="preserve"> </w:t>
                  </w:r>
                </w:p>
                <w:p w14:paraId="74C08509" w14:textId="77777777" w:rsidR="00205A27" w:rsidRDefault="00891798" w:rsidP="00205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</w:pPr>
                  <w:r w:rsidRPr="004933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  <w:t>комунального підприємства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  <w:t>Тірас</w:t>
                  </w:r>
                  <w:proofErr w:type="spellEnd"/>
                  <w:r w:rsidRPr="004933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  <w:t>Могилів</w:t>
                  </w:r>
                  <w:r w:rsidRPr="008B09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bidi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  <w:t xml:space="preserve">Подільської міської ради </w:t>
                  </w:r>
                </w:p>
                <w:p w14:paraId="7AC63542" w14:textId="18BCA9A6" w:rsidR="00891798" w:rsidRPr="00493318" w:rsidRDefault="00891798" w:rsidP="00205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  <w:t xml:space="preserve">Вінницької області </w:t>
                  </w:r>
                  <w:r w:rsidRPr="004933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bidi="en-US"/>
                    </w:rPr>
                    <w:t>на 2024 рік</w:t>
                  </w:r>
                </w:p>
                <w:p w14:paraId="644941C1" w14:textId="0AB38BBE" w:rsidR="009B32D4" w:rsidRPr="003C59F0" w:rsidRDefault="009B32D4" w:rsidP="009B3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</w:tr>
            <w:tr w:rsidR="00706314" w:rsidRPr="003C59F0" w14:paraId="28B4ADE8" w14:textId="77777777" w:rsidTr="00706314">
              <w:trPr>
                <w:trHeight w:val="835"/>
              </w:trPr>
              <w:tc>
                <w:tcPr>
                  <w:tcW w:w="4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EC01A0" w14:textId="77777777" w:rsidR="00706314" w:rsidRPr="003C59F0" w:rsidRDefault="00706314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  <w:t>Найменування показника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72A5F" w14:textId="77777777" w:rsidR="00706314" w:rsidRPr="003C59F0" w:rsidRDefault="00706314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  <w:t xml:space="preserve">Код рядка 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150C9" w14:textId="77777777" w:rsidR="00706314" w:rsidRPr="003C59F0" w:rsidRDefault="00706314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  <w:t>Факт минулого року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4F36E" w14:textId="77777777" w:rsidR="00706314" w:rsidRPr="003C59F0" w:rsidRDefault="00706314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  <w:t xml:space="preserve">Плановий рік  </w:t>
                  </w:r>
                </w:p>
                <w:p w14:paraId="1AEB9695" w14:textId="77777777" w:rsidR="00706314" w:rsidRPr="003C59F0" w:rsidRDefault="00706314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  <w:t>(усього)</w:t>
                  </w:r>
                </w:p>
              </w:tc>
              <w:tc>
                <w:tcPr>
                  <w:tcW w:w="4395" w:type="dxa"/>
                  <w:gridSpan w:val="5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14:paraId="5AFCA0E1" w14:textId="13932453" w:rsidR="00706314" w:rsidRPr="003C59F0" w:rsidRDefault="00706314" w:rsidP="009B3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 w:bidi="en-US"/>
                    </w:rPr>
                    <w:t>У тому числі за кварталами планового року</w:t>
                  </w:r>
                </w:p>
              </w:tc>
            </w:tr>
            <w:tr w:rsidR="00CE0ADE" w:rsidRPr="003C59F0" w14:paraId="0E19E0ED" w14:textId="77777777" w:rsidTr="00CE0ADE">
              <w:trPr>
                <w:trHeight w:val="401"/>
              </w:trPr>
              <w:tc>
                <w:tcPr>
                  <w:tcW w:w="4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072C6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FF96E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 w:bidi="en-US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0F98D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 w:bidi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29B86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51C8D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 xml:space="preserve">І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521E5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 xml:space="preserve">ІІ  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20B69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 xml:space="preserve">ІІІ  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C7DFC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 xml:space="preserve">ІV </w:t>
                  </w:r>
                </w:p>
              </w:tc>
            </w:tr>
            <w:tr w:rsidR="00CE0ADE" w:rsidRPr="003C59F0" w14:paraId="1D6C94B9" w14:textId="77777777" w:rsidTr="00CE0ADE">
              <w:trPr>
                <w:trHeight w:val="36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D6964E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0D645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2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90E26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0B606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3E570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5CAD7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6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342B7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7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3518E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8</w:t>
                  </w:r>
                </w:p>
              </w:tc>
            </w:tr>
            <w:tr w:rsidR="00CE0ADE" w:rsidRPr="003C59F0" w14:paraId="28A49846" w14:textId="77777777" w:rsidTr="00CE0ADE">
              <w:trPr>
                <w:trHeight w:val="187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23267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>I. Формування фінансових результатів</w:t>
                  </w:r>
                </w:p>
              </w:tc>
            </w:tr>
            <w:tr w:rsidR="00CE0ADE" w:rsidRPr="003C59F0" w14:paraId="3C291BAF" w14:textId="77777777" w:rsidTr="00CE0ADE">
              <w:trPr>
                <w:trHeight w:val="235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27CC3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 xml:space="preserve">Доходи </w:t>
                  </w:r>
                </w:p>
              </w:tc>
            </w:tr>
            <w:tr w:rsidR="00CE0ADE" w:rsidRPr="003C59F0" w14:paraId="5E521682" w14:textId="77777777" w:rsidTr="00A162DA">
              <w:trPr>
                <w:trHeight w:val="37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7D00F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C958DDC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03CE4" w14:textId="77777777" w:rsidR="00CE0ADE" w:rsidRPr="003C59F0" w:rsidRDefault="00CE0ADE" w:rsidP="00A1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1620,2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CB5FE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2070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,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EAFD4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510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C610F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520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45ED4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540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6D7CF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500</w:t>
                  </w:r>
                </w:p>
              </w:tc>
            </w:tr>
            <w:tr w:rsidR="00CE0ADE" w:rsidRPr="003C59F0" w14:paraId="22CCE04B" w14:textId="77777777" w:rsidTr="00CE0ADE">
              <w:trPr>
                <w:trHeight w:val="249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E36722A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Інші доходи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9C66F2D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1011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A3FAD9" w14:textId="77777777" w:rsidR="00CE0ADE" w:rsidRPr="003C59F0" w:rsidRDefault="00CE0AD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B2715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718B5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BCDEB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77501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08FE4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CE0ADE" w:rsidRPr="003C59F0" w14:paraId="22F896D9" w14:textId="77777777" w:rsidTr="00CE0ADE">
              <w:trPr>
                <w:trHeight w:val="253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55525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Доходи від надання платних послуг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5603340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1012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9AEAAD" w14:textId="77777777" w:rsidR="00CE0ADE" w:rsidRPr="003C59F0" w:rsidRDefault="00CE0AD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9D32D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74782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EF7C2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3836D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5BE0B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CE0ADE" w:rsidRPr="003C59F0" w14:paraId="70C8BCD2" w14:textId="77777777" w:rsidTr="00CE0ADE">
              <w:trPr>
                <w:trHeight w:val="243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FB70F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Дохід з місцевого бюджету 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6DE8515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A426CE" w14:textId="77777777" w:rsidR="00CE0ADE" w:rsidRPr="003C59F0" w:rsidRDefault="00CE0AD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1A52C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A5809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01CF3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35B4A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1E486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CE0ADE" w:rsidRPr="003C59F0" w14:paraId="479AC4B3" w14:textId="77777777" w:rsidTr="00CE0ADE">
              <w:trPr>
                <w:trHeight w:val="247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0C3D1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Субвенції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86508C3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1030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0DE087" w14:textId="77777777" w:rsidR="00CE0ADE" w:rsidRPr="003C59F0" w:rsidRDefault="00CE0AD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B8404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479BA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E9A1A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AC6DD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BE9F2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CE0ADE" w:rsidRPr="003C59F0" w14:paraId="14AFC947" w14:textId="77777777" w:rsidTr="00CE0ADE">
              <w:trPr>
                <w:trHeight w:val="37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8F46D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Дохід з місцевого бюджету за цільовими програмами, у т.ч.: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645B492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1040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CF6A5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3273,0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ED4DB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3174,4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8C940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960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D611B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900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3463D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740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A6E8D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574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,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</w:t>
                  </w:r>
                </w:p>
              </w:tc>
            </w:tr>
            <w:tr w:rsidR="00CE0ADE" w:rsidRPr="003C59F0" w14:paraId="727C3CD3" w14:textId="77777777" w:rsidTr="00226864">
              <w:trPr>
                <w:trHeight w:val="1652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D0191" w14:textId="28DB915C" w:rsidR="007C204B" w:rsidRPr="003C59F0" w:rsidRDefault="00B90388" w:rsidP="0022686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п</w:t>
                  </w:r>
                  <w:r w:rsidR="00CE0ADE"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рограм</w:t>
                  </w:r>
                  <w:r w:rsidR="002268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а</w:t>
                  </w:r>
                  <w:r w:rsidR="00CE0ADE"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 xml:space="preserve"> збереження, розвитку та </w:t>
                  </w:r>
                </w:p>
                <w:p w14:paraId="0320C391" w14:textId="77777777" w:rsidR="00B90388" w:rsidRDefault="00CE0ADE" w:rsidP="0022686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зміцнення матеріально-технічної бази комунального підприємства «</w:t>
                  </w:r>
                  <w:proofErr w:type="spellStart"/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Тірас</w:t>
                  </w:r>
                  <w:proofErr w:type="spellEnd"/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 xml:space="preserve">» Могилів-Подільської </w:t>
                  </w:r>
                </w:p>
                <w:p w14:paraId="527CF8EF" w14:textId="1AFB3292" w:rsidR="007C204B" w:rsidRPr="003C59F0" w:rsidRDefault="00CE0ADE" w:rsidP="0022686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 xml:space="preserve">міської ради Вінницької області </w:t>
                  </w:r>
                </w:p>
                <w:p w14:paraId="36C96928" w14:textId="4FC5D35F" w:rsidR="00CE0ADE" w:rsidRPr="003C59F0" w:rsidRDefault="00B90388" w:rsidP="0022686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на 2022-2024 роки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7D3FE7E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1041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7153E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3273,0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6D3D3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3174,4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9197E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960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400CA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900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F35B3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740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BF895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574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,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</w:t>
                  </w:r>
                </w:p>
              </w:tc>
            </w:tr>
            <w:tr w:rsidR="00CE0ADE" w:rsidRPr="003C59F0" w14:paraId="0C0CDE16" w14:textId="77777777" w:rsidTr="00B30D2F">
              <w:trPr>
                <w:trHeight w:val="23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65C8C" w14:textId="2CDADC17" w:rsidR="00766B07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Інші доходи, у т.ч.: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7891DEE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1050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4E20B4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9934C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4B8C2" w14:textId="77777777" w:rsidR="00CE0ADE" w:rsidRPr="003C59F0" w:rsidRDefault="00CE0AD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09E68" w14:textId="77777777" w:rsidR="00CE0ADE" w:rsidRPr="003C59F0" w:rsidRDefault="00CE0AD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9AA8A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030CD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</w:tr>
            <w:tr w:rsidR="00CE0ADE" w:rsidRPr="003C59F0" w14:paraId="39D621FD" w14:textId="77777777" w:rsidTr="00B3734E">
              <w:trPr>
                <w:trHeight w:val="37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0B743" w14:textId="77777777" w:rsidR="00CE0ADE" w:rsidRPr="003C59F0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дохід від операційної оренди активів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A736F8C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1051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B4D16" w14:textId="77777777" w:rsidR="00CE0ADE" w:rsidRPr="003C59F0" w:rsidRDefault="00CE0AD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92F2B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346DD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F47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C89F7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59F89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CE0ADE" w:rsidRPr="003C59F0" w14:paraId="6E11E035" w14:textId="77777777" w:rsidTr="00B3734E">
              <w:trPr>
                <w:trHeight w:val="37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9D30F" w14:textId="77777777" w:rsidR="00294F34" w:rsidRDefault="00CE0AD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дохід від реалізації необоротних активів</w:t>
                  </w:r>
                </w:p>
                <w:p w14:paraId="66E2AADE" w14:textId="66C74519" w:rsidR="00226864" w:rsidRPr="003C59F0" w:rsidRDefault="00226864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0C1FD30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1052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1ADB8D" w14:textId="77777777" w:rsidR="00CE0ADE" w:rsidRPr="003C59F0" w:rsidRDefault="00CE0AD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58425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B43B4" w14:textId="77777777" w:rsidR="00CE0ADE" w:rsidRPr="003C59F0" w:rsidRDefault="00CE0AD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11613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8ADE5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3FF9C" w14:textId="77777777" w:rsidR="00CE0ADE" w:rsidRPr="003C59F0" w:rsidRDefault="00CE0AD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47FAEB3C" w14:textId="77777777" w:rsidTr="00B3734E">
              <w:trPr>
                <w:trHeight w:val="375"/>
              </w:trPr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02BC1A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16F6F9E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BDDDF33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C8578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D3CCFD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6BB6B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4C614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3D4E8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3C5B91E6" w14:textId="77777777" w:rsidTr="00B3734E">
              <w:trPr>
                <w:trHeight w:val="448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150C3" w14:textId="2FB17B9C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дохід від отримання благодійних внесків, грантів та дарунків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F453D5" w14:textId="46DFD68E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1053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0EA2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275A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7C7E8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CD304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8391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2EBC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</w:tr>
            <w:tr w:rsidR="00B3734E" w:rsidRPr="003C59F0" w14:paraId="6FDAB453" w14:textId="77777777" w:rsidTr="00A162DA">
              <w:trPr>
                <w:trHeight w:val="75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F4CE62" w14:textId="63BCB5FA" w:rsidR="00B3734E" w:rsidRPr="003C59F0" w:rsidRDefault="00B3734E" w:rsidP="009D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дохід від організацій, підприємств</w:t>
                  </w:r>
                </w:p>
                <w:p w14:paraId="2B9E68BC" w14:textId="77777777" w:rsidR="00B3734E" w:rsidRPr="003C59F0" w:rsidRDefault="00B3734E" w:rsidP="009D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та фізичних осіб для виконання цільових заходів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24B3AF" w14:textId="77777777" w:rsidR="00B3734E" w:rsidRPr="003C59F0" w:rsidRDefault="00B3734E" w:rsidP="00A1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1054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E340A" w14:textId="77777777" w:rsidR="00B3734E" w:rsidRPr="003C59F0" w:rsidRDefault="00B3734E" w:rsidP="003C5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F3A06" w14:textId="77777777" w:rsidR="00B3734E" w:rsidRPr="003C59F0" w:rsidRDefault="00B3734E" w:rsidP="003C5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1E293" w14:textId="77777777" w:rsidR="00B3734E" w:rsidRPr="003C59F0" w:rsidRDefault="00B3734E" w:rsidP="003C5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E1EE9" w14:textId="77777777" w:rsidR="00B3734E" w:rsidRPr="003C59F0" w:rsidRDefault="00B3734E" w:rsidP="003C5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48DA2" w14:textId="77777777" w:rsidR="00B3734E" w:rsidRPr="003C59F0" w:rsidRDefault="00B3734E" w:rsidP="003C5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A7A83" w14:textId="77777777" w:rsidR="00B3734E" w:rsidRPr="003C59F0" w:rsidRDefault="00B3734E" w:rsidP="003C5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</w:tr>
            <w:tr w:rsidR="00B3734E" w:rsidRPr="003C59F0" w14:paraId="68E19F94" w14:textId="77777777" w:rsidTr="00A43F50">
              <w:trPr>
                <w:trHeight w:val="37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4D1F6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дохід від реалізації майна </w:t>
                  </w:r>
                </w:p>
                <w:p w14:paraId="47858FF1" w14:textId="4B239A0C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(крім нерухомого)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EFED9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1055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B6A71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F32A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86846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51348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1806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 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8DC8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 </w:t>
                  </w:r>
                </w:p>
              </w:tc>
            </w:tr>
            <w:tr w:rsidR="00B3734E" w:rsidRPr="003C59F0" w14:paraId="39532CBF" w14:textId="77777777" w:rsidTr="00CE0ADE">
              <w:trPr>
                <w:trHeight w:val="268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3DDDD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>Видатки</w:t>
                  </w:r>
                </w:p>
              </w:tc>
            </w:tr>
            <w:tr w:rsidR="00B3734E" w:rsidRPr="003C59F0" w14:paraId="4546DFFD" w14:textId="77777777" w:rsidTr="00A162DA">
              <w:trPr>
                <w:trHeight w:val="271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85D79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Заробітна плата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56CCB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1060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F94A1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3507,7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9B857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3282,3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BA915" w14:textId="77777777" w:rsidR="00B3734E" w:rsidRPr="003C59F0" w:rsidRDefault="00B3734E" w:rsidP="00A1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927,2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23A5B" w14:textId="77777777" w:rsidR="00B3734E" w:rsidRPr="003C59F0" w:rsidRDefault="00B3734E" w:rsidP="00A1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950,9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5A9F3" w14:textId="77777777" w:rsidR="00B3734E" w:rsidRPr="003C59F0" w:rsidRDefault="00B3734E" w:rsidP="00A1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805,1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5908A" w14:textId="77777777" w:rsidR="00B3734E" w:rsidRPr="003C59F0" w:rsidRDefault="00B3734E" w:rsidP="00A1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599,1</w:t>
                  </w:r>
                </w:p>
              </w:tc>
            </w:tr>
            <w:tr w:rsidR="00B3734E" w:rsidRPr="003C59F0" w14:paraId="42431820" w14:textId="77777777" w:rsidTr="00A162DA">
              <w:trPr>
                <w:trHeight w:val="27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BCF4A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Нарахування на оплату праці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1C36A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1070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6A812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750,9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E9D47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722,1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8B983" w14:textId="77777777" w:rsidR="00B3734E" w:rsidRPr="003C59F0" w:rsidRDefault="00B3734E" w:rsidP="00A1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203,9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1C018" w14:textId="77777777" w:rsidR="00B3734E" w:rsidRPr="003C59F0" w:rsidRDefault="00B3734E" w:rsidP="00A1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209,2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3029B" w14:textId="77777777" w:rsidR="00B3734E" w:rsidRPr="003C59F0" w:rsidRDefault="00B3734E" w:rsidP="00A1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177,1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7BC64" w14:textId="77777777" w:rsidR="00B3734E" w:rsidRPr="003C59F0" w:rsidRDefault="00B3734E" w:rsidP="00A1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131,9</w:t>
                  </w:r>
                </w:p>
              </w:tc>
            </w:tr>
            <w:tr w:rsidR="00B3734E" w:rsidRPr="003C59F0" w14:paraId="4B3B83F7" w14:textId="77777777" w:rsidTr="00CE0ADE">
              <w:trPr>
                <w:trHeight w:val="402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16EA0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Предмети, матеріали, обладнання та інвентар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FDB24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1080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D834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274,7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1C55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D255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EB9B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8BC3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A409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80</w:t>
                  </w:r>
                </w:p>
              </w:tc>
            </w:tr>
            <w:tr w:rsidR="00B3734E" w:rsidRPr="003C59F0" w14:paraId="48802644" w14:textId="77777777" w:rsidTr="00CE0ADE">
              <w:trPr>
                <w:trHeight w:val="402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288A6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Медикаменти та перев’язувальні матеріали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81340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1090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B6B835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588C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DAEC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7232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D13C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C3CA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34573C78" w14:textId="77777777" w:rsidTr="00CE0ADE">
              <w:trPr>
                <w:trHeight w:val="283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8D6BE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Продукти харчування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63214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0043C9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5493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5A81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EDC5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7C8D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1257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01ADB5DA" w14:textId="77777777" w:rsidTr="00CE0ADE">
              <w:trPr>
                <w:trHeight w:val="272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79333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Оплата послуг (крім комунальних)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96C99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FA8C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86,4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B943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2EB3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6449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33E9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5BF0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19</w:t>
                  </w:r>
                </w:p>
              </w:tc>
            </w:tr>
            <w:tr w:rsidR="00B3734E" w:rsidRPr="003C59F0" w14:paraId="1FA16DF1" w14:textId="77777777" w:rsidTr="00CE0ADE">
              <w:trPr>
                <w:trHeight w:val="249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624EC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Видатки на відрядження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63121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BA724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E69D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EBCA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886A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24D5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D137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640D44E7" w14:textId="77777777" w:rsidTr="00CE0ADE">
              <w:trPr>
                <w:trHeight w:val="402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36DA0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Оплата комунальних послуг та енергоносіїв, у т.ч.: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915A0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1130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6D22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10,7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7CF7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F111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0CCF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51A7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6350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14</w:t>
                  </w:r>
                </w:p>
              </w:tc>
            </w:tr>
            <w:tr w:rsidR="00B3734E" w:rsidRPr="003C59F0" w14:paraId="100032FF" w14:textId="77777777" w:rsidTr="00CE0ADE">
              <w:trPr>
                <w:trHeight w:val="26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93951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Оплата теплопостачання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B8CBB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1131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D007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83AF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AC5C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18DE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CA18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D284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5A0733C5" w14:textId="77777777" w:rsidTr="00CE0ADE">
              <w:trPr>
                <w:trHeight w:val="402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1215F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Оплата водопостачання та водовідведення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5A375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1132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8F75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69BE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8B7B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D323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D159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1397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01366133" w14:textId="77777777" w:rsidTr="00CE0ADE">
              <w:trPr>
                <w:trHeight w:val="27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9F1B8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Оплата електроенергії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9B01E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1133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A5B20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10,7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B4A4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C4A5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C1A2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45FC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C0B3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14</w:t>
                  </w:r>
                </w:p>
              </w:tc>
            </w:tr>
            <w:tr w:rsidR="00B3734E" w:rsidRPr="003C59F0" w14:paraId="449C0276" w14:textId="77777777" w:rsidTr="00CE0ADE">
              <w:trPr>
                <w:trHeight w:val="278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B8173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Оплата природного газу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E1DAC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1134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35DB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E63E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AB65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2B89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F880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1C62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76E22E57" w14:textId="77777777" w:rsidTr="00CE0ADE">
              <w:trPr>
                <w:trHeight w:val="269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75477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Оплата інших енергоносіїв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102CC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1135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2961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4313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FF9E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3936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A808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1980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1804AE87" w14:textId="77777777" w:rsidTr="00CE0ADE">
              <w:trPr>
                <w:trHeight w:val="273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8ABBA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Оплата </w:t>
                  </w:r>
                  <w:proofErr w:type="spellStart"/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енергосервісу</w:t>
                  </w:r>
                  <w:proofErr w:type="spellEnd"/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80DC9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1136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BFE9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2265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5C8B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32BD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6AD6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631E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31799B74" w14:textId="77777777" w:rsidTr="00CE0ADE">
              <w:trPr>
                <w:trHeight w:val="37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83B73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Соціальне забезпечення </w:t>
                  </w:r>
                </w:p>
                <w:p w14:paraId="7EFD6C69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(пільгова пенсія)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34FCD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1140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4B852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FF11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FD36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DA8C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0A10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E4F0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6D433119" w14:textId="77777777" w:rsidTr="004B4CF2">
              <w:trPr>
                <w:trHeight w:val="259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D6C90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Інші виплати населенню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4A855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1150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B0B56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ED82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832F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7971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C9FD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C6A9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46DFC044" w14:textId="77777777" w:rsidTr="00EB019C">
              <w:trPr>
                <w:trHeight w:val="249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F7608" w14:textId="00094D8A" w:rsidR="0023237C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Інші поточні видатки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1FE4C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1160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77D68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2C89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5F91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2801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9A36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DF86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473D369D" w14:textId="77777777" w:rsidTr="00EB019C">
              <w:trPr>
                <w:trHeight w:val="402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FCEAB" w14:textId="488327D4" w:rsidR="00B3734E" w:rsidRPr="003C59F0" w:rsidRDefault="00330D21" w:rsidP="001406D8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Придбання основного капіталу, </w:t>
                  </w:r>
                  <w:r w:rsidR="00B3734E"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у т.ч.: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08210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1170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8F2F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45,9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F037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4DC7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AEB8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B086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B67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EB019C" w:rsidRPr="003C59F0" w14:paraId="18825828" w14:textId="77777777" w:rsidTr="00EB019C">
              <w:trPr>
                <w:trHeight w:val="402"/>
              </w:trPr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CA2F1F" w14:textId="77777777" w:rsidR="00EB019C" w:rsidRDefault="00EB019C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4B7E9373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EB7ECA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6BE752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9609C3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013090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B10364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DBEF91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1CA531A4" w14:textId="77777777" w:rsidTr="00F46D88">
              <w:trPr>
                <w:trHeight w:val="402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500FA" w14:textId="08D979D4" w:rsidR="00B3734E" w:rsidRPr="003C59F0" w:rsidRDefault="004917B8" w:rsidP="00B30D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П</w:t>
                  </w:r>
                  <w:r w:rsidR="00B3734E"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ридбання обладнання і предметів довгострокового користування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E3256D" w14:textId="77777777" w:rsidR="00B3734E" w:rsidRPr="003C59F0" w:rsidRDefault="00B3734E" w:rsidP="00F46D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1171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F9FAF" w14:textId="77777777" w:rsidR="00B3734E" w:rsidRPr="003C59F0" w:rsidRDefault="00B3734E" w:rsidP="00F46D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45,9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DFBA8" w14:textId="37B2EA6C" w:rsidR="00B3734E" w:rsidRPr="003C59F0" w:rsidRDefault="00B3734E" w:rsidP="00B30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C11E7" w14:textId="65D80B4C" w:rsidR="00B3734E" w:rsidRPr="003C59F0" w:rsidRDefault="00B3734E" w:rsidP="00B30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7BBC3" w14:textId="2C364930" w:rsidR="00B3734E" w:rsidRPr="003C59F0" w:rsidRDefault="00B3734E" w:rsidP="00B30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AF071" w14:textId="39A28377" w:rsidR="00B3734E" w:rsidRPr="003C59F0" w:rsidRDefault="00B3734E" w:rsidP="00B30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71FA2" w14:textId="2A9A3B95" w:rsidR="00B3734E" w:rsidRPr="003C59F0" w:rsidRDefault="00B3734E" w:rsidP="00B30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498363E6" w14:textId="77777777" w:rsidTr="009D2314">
              <w:trPr>
                <w:trHeight w:val="21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E255E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Капітальний ремонт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9C30E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1172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C2E9B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4EEB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6A67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C0D3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42B3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97DF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43DAD63A" w14:textId="77777777" w:rsidTr="00A65A73">
              <w:trPr>
                <w:trHeight w:val="286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C429C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Реконструкція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B43C6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1173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D29AF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4ED3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E7F7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C386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C377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8694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2327FCDC" w14:textId="77777777" w:rsidTr="00A43F50">
              <w:trPr>
                <w:trHeight w:val="263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95353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Інші видатки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DE725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1180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54F9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146,6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C3C5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627,6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3843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3E4B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179,2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9CC7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150,5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5F3D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136,9</w:t>
                  </w:r>
                </w:p>
              </w:tc>
            </w:tr>
            <w:tr w:rsidR="00B3734E" w:rsidRPr="003C59F0" w14:paraId="6D04A61A" w14:textId="77777777" w:rsidTr="00A43F50">
              <w:trPr>
                <w:trHeight w:val="263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4F708" w14:textId="54943A30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Цільовий фонд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75DA53" w14:textId="5589198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1181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59C10" w14:textId="07A544EF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90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0D998" w14:textId="6A524616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87683" w14:textId="71579BD9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30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72E58" w14:textId="4902B636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30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9CCFE" w14:textId="0815227E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30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A2330" w14:textId="2DD8EC54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30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1E996DF1" w14:textId="77777777" w:rsidTr="00EE71CF">
              <w:trPr>
                <w:trHeight w:val="279"/>
              </w:trPr>
              <w:tc>
                <w:tcPr>
                  <w:tcW w:w="4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1C4CAD" w14:textId="492A07CB" w:rsidR="00B3734E" w:rsidRPr="003C59F0" w:rsidRDefault="00B3734E" w:rsidP="00EE7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Резервний фонд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</w:tcPr>
                <w:p w14:paraId="68B670FF" w14:textId="7A80B27A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1190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3A19D2E9" w14:textId="2F206EAC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0BBCFA2E" w14:textId="744C5331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6BD67FC4" w14:textId="66A21D56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1EF05FDE" w14:textId="334484A9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069A7D3A" w14:textId="48A66A30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6FC2C8AC" w14:textId="1BD15494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</w:tr>
            <w:tr w:rsidR="00B3734E" w:rsidRPr="003C59F0" w14:paraId="6018C9A8" w14:textId="77777777" w:rsidTr="00EE71CF">
              <w:trPr>
                <w:trHeight w:val="80"/>
              </w:trPr>
              <w:tc>
                <w:tcPr>
                  <w:tcW w:w="41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B68F9" w14:textId="46BFDA64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972206" w14:textId="5419BD51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9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012CE7" w14:textId="77777777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462E6" w14:textId="77777777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2E83E" w14:textId="0FBB3499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498CC" w14:textId="1BDD96BE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690C4" w14:textId="1EECC39A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C940F" w14:textId="7C18B6D8" w:rsidR="00B3734E" w:rsidRPr="003C59F0" w:rsidRDefault="00B3734E" w:rsidP="00EE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1E610D41" w14:textId="77777777" w:rsidTr="00CE0ADE">
              <w:trPr>
                <w:trHeight w:val="303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D1370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>Усього доходів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DF8E9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F48E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4893,2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D537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5244,4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6B10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1470,0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21C0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1420,0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930A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1280,0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B30E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1074,4</w:t>
                  </w:r>
                </w:p>
              </w:tc>
            </w:tr>
            <w:tr w:rsidR="00B3734E" w:rsidRPr="003C59F0" w14:paraId="581524F4" w14:textId="77777777" w:rsidTr="00CE0ADE">
              <w:trPr>
                <w:trHeight w:val="264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63495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>Усього видатків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5BF3E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1210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97C9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4812,1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EE28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5156,0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4941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1433,0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1B10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1419,0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1842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1273,1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7BCD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1030,9</w:t>
                  </w:r>
                </w:p>
              </w:tc>
            </w:tr>
            <w:tr w:rsidR="00B3734E" w:rsidRPr="003C59F0" w14:paraId="0342A635" w14:textId="77777777" w:rsidTr="00CE0ADE">
              <w:trPr>
                <w:trHeight w:val="269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6977B" w14:textId="70DEDD04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>Фінансовий результат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2E3BD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1220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BD35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81,1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6CDA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88,4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B4EF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20DE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</w:t>
                  </w: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C80E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6,9</w:t>
                  </w: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CB09C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43,5</w:t>
                  </w:r>
                </w:p>
              </w:tc>
            </w:tr>
            <w:tr w:rsidR="00B3734E" w:rsidRPr="003C59F0" w14:paraId="793846B3" w14:textId="77777777" w:rsidTr="00330D21">
              <w:trPr>
                <w:trHeight w:val="147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9456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20BA57E9" w14:textId="77777777" w:rsidTr="00CE0ADE">
              <w:trPr>
                <w:trHeight w:val="273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EF85A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>IІ. Розрахунки з бюджетом</w:t>
                  </w:r>
                </w:p>
              </w:tc>
            </w:tr>
            <w:tr w:rsidR="00B3734E" w:rsidRPr="003C59F0" w14:paraId="6BBB915B" w14:textId="77777777" w:rsidTr="00CE0ADE">
              <w:trPr>
                <w:trHeight w:val="39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58E7A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Сплата податків та зборів </w:t>
                  </w:r>
                </w:p>
                <w:p w14:paraId="27CB4D81" w14:textId="79378EF2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до Державного бюджету України (податкові платежі)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6908C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2010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1CB7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52,7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7C85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460,2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E3E6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114,9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BBCDF" w14:textId="77777777" w:rsidR="00B3734E" w:rsidRPr="00C5062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C506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117,2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9823D" w14:textId="77777777" w:rsidR="00B3734E" w:rsidRPr="00C5062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C506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119,1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64616" w14:textId="77777777" w:rsidR="00B3734E" w:rsidRPr="00C5062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C506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109</w:t>
                  </w:r>
                </w:p>
              </w:tc>
            </w:tr>
            <w:tr w:rsidR="00B3734E" w:rsidRPr="003C59F0" w14:paraId="01B5ED53" w14:textId="77777777" w:rsidTr="00CE0ADE">
              <w:trPr>
                <w:trHeight w:val="39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3D5B2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Сплата податків та зборів </w:t>
                  </w:r>
                </w:p>
                <w:p w14:paraId="5BFA8CE1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до місцевих бюджетів </w:t>
                  </w:r>
                </w:p>
                <w:p w14:paraId="15C44852" w14:textId="35FB7260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(податкові платежі)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1739C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2020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10FF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789,9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9D594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804,4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7ED7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  <w:t>225,8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E9A78" w14:textId="77777777" w:rsidR="00B3734E" w:rsidRPr="002F1C72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2F1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222,1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8C111" w14:textId="77777777" w:rsidR="00B3734E" w:rsidRPr="002F1C72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2F1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194,8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369FD" w14:textId="77777777" w:rsidR="00B3734E" w:rsidRPr="002F1C72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</w:pPr>
                  <w:r w:rsidRPr="002F1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bidi="en-US"/>
                    </w:rPr>
                    <w:t>161,7</w:t>
                  </w:r>
                </w:p>
              </w:tc>
            </w:tr>
            <w:tr w:rsidR="00B3734E" w:rsidRPr="003C59F0" w14:paraId="69EB8CBC" w14:textId="77777777" w:rsidTr="00CE0ADE">
              <w:trPr>
                <w:trHeight w:val="39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F902A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Інші податки, збори та платежі </w:t>
                  </w:r>
                </w:p>
                <w:p w14:paraId="3B5E3789" w14:textId="0F2A5315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на користь держави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8546F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2030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FFAB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25D4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05C7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8BAA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DFFD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C02F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B3734E" w:rsidRPr="003C59F0" w14:paraId="33BC7A95" w14:textId="77777777" w:rsidTr="00CE0ADE">
              <w:trPr>
                <w:trHeight w:val="303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2E68F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Податкова заборгованість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D3C2C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2040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358E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67A4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CA50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46EE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ED6C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261B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0AD2B04B" w14:textId="77777777" w:rsidTr="00330D21">
              <w:trPr>
                <w:trHeight w:val="135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2EAB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7BDD3171" w14:textId="77777777" w:rsidTr="00CE0ADE">
              <w:trPr>
                <w:trHeight w:val="279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787AF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>III. Інвестиційна діяльність</w:t>
                  </w:r>
                </w:p>
              </w:tc>
            </w:tr>
            <w:tr w:rsidR="00B3734E" w:rsidRPr="003C59F0" w14:paraId="2D3F05A0" w14:textId="77777777" w:rsidTr="00CE0ADE">
              <w:trPr>
                <w:trHeight w:val="231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EB954" w14:textId="42ED477C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Дохо</w:t>
                  </w:r>
                  <w:r w:rsidR="002F1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ди від інвестиційної діяльності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D8C05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3010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7373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F58D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2FD84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8905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5C86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4C6E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16C26E74" w14:textId="77777777" w:rsidTr="00CE0ADE">
              <w:trPr>
                <w:trHeight w:val="362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79B12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Вартість основних засобів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94FA7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3030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9D43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011A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250A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C920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ABFF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3C4D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3E619470" w14:textId="77777777" w:rsidTr="000C581F">
              <w:trPr>
                <w:trHeight w:val="181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47D24" w14:textId="77777777" w:rsidR="00A51503" w:rsidRPr="00A51503" w:rsidRDefault="00A51503" w:rsidP="00A5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</w:tr>
            <w:tr w:rsidR="00B3734E" w:rsidRPr="003C59F0" w14:paraId="6A4A8455" w14:textId="77777777" w:rsidTr="000C581F">
              <w:trPr>
                <w:trHeight w:val="310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41A87" w14:textId="4509C767" w:rsidR="004B4CF2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>IV. Фінансова діяльність</w:t>
                  </w:r>
                </w:p>
              </w:tc>
            </w:tr>
            <w:tr w:rsidR="00B3734E" w:rsidRPr="003C59F0" w14:paraId="633525B1" w14:textId="77777777" w:rsidTr="00144D37">
              <w:trPr>
                <w:trHeight w:val="13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3A22C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Доходи від фінансової діяльності </w:t>
                  </w:r>
                </w:p>
                <w:p w14:paraId="37313E0A" w14:textId="398EB989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за зобов’язаннями, у т.ч.: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25C71E" w14:textId="77777777" w:rsidR="00B3734E" w:rsidRPr="003C59F0" w:rsidRDefault="00B3734E" w:rsidP="000C5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4010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4C0A8" w14:textId="5252CBF2" w:rsidR="00B3734E" w:rsidRPr="003C59F0" w:rsidRDefault="00B3734E" w:rsidP="000C5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FE97C" w14:textId="4D66E36C" w:rsidR="00B3734E" w:rsidRPr="003C59F0" w:rsidRDefault="00B3734E" w:rsidP="000C5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D2F02" w14:textId="7F2F7E46" w:rsidR="00B3734E" w:rsidRPr="003C59F0" w:rsidRDefault="00B3734E" w:rsidP="000C5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14E66" w14:textId="5C0C2DAD" w:rsidR="00B3734E" w:rsidRPr="003C59F0" w:rsidRDefault="00B3734E" w:rsidP="000C5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95D79" w14:textId="5A413591" w:rsidR="00B3734E" w:rsidRPr="003C59F0" w:rsidRDefault="00B3734E" w:rsidP="000C5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3AA32" w14:textId="12B0CED9" w:rsidR="00B3734E" w:rsidRPr="003C59F0" w:rsidRDefault="00B3734E" w:rsidP="000C5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58383954" w14:textId="77777777" w:rsidTr="00144D37">
              <w:trPr>
                <w:trHeight w:val="32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3D5DD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кредити 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603B9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4011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654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82E1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C895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D7A7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EFE7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5FF8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EB019C" w:rsidRPr="003C59F0" w14:paraId="4CB6BA45" w14:textId="77777777" w:rsidTr="00144D37">
              <w:trPr>
                <w:trHeight w:val="325"/>
              </w:trPr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ED628A" w14:textId="77777777" w:rsidR="00EB019C" w:rsidRPr="003C59F0" w:rsidRDefault="00EB019C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0EEA2F9D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314797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94567C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C6725F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1E5724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01EC7F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DABDF8" w14:textId="77777777" w:rsidR="00EB019C" w:rsidRPr="003C59F0" w:rsidRDefault="00EB019C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7C0F1F00" w14:textId="77777777" w:rsidTr="00144D37">
              <w:trPr>
                <w:trHeight w:val="34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C2534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позики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2C25F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4012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A3C8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16DF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4BC4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6D86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A1DD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6F91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561B05E9" w14:textId="77777777" w:rsidTr="00193B8A">
              <w:trPr>
                <w:trHeight w:val="206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54AEB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депозити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B8066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4013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A0F4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8242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FC99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6063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8593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2B37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407C19C6" w14:textId="77777777" w:rsidTr="00CE0ADE">
              <w:trPr>
                <w:trHeight w:val="339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EB241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Інші надходження 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C9560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4020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74D3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B54E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44AA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FC4E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09CA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7170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34C4E8B1" w14:textId="77777777" w:rsidTr="00875402">
              <w:trPr>
                <w:trHeight w:val="402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5A8C7" w14:textId="5CC49CE4" w:rsidR="00B3734E" w:rsidRPr="003C59F0" w:rsidRDefault="00B3734E" w:rsidP="00875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Витрати від фінансової діяльності</w:t>
                  </w:r>
                </w:p>
                <w:p w14:paraId="3258D10E" w14:textId="7E970FA3" w:rsidR="00B3734E" w:rsidRPr="003C59F0" w:rsidRDefault="00B3734E" w:rsidP="00875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за зобов’язаннями, у т.ч.: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58DC2E" w14:textId="77777777" w:rsidR="00B3734E" w:rsidRPr="003C59F0" w:rsidRDefault="00B3734E" w:rsidP="00875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4030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39F3D" w14:textId="7DC3C45F" w:rsidR="00B3734E" w:rsidRPr="003C59F0" w:rsidRDefault="00B3734E" w:rsidP="00875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00A86D" w14:textId="5A515FC7" w:rsidR="00B3734E" w:rsidRPr="003C59F0" w:rsidRDefault="00B3734E" w:rsidP="00875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A1918" w14:textId="7ED44B74" w:rsidR="00B3734E" w:rsidRPr="003C59F0" w:rsidRDefault="00B3734E" w:rsidP="00875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169BC" w14:textId="315F8C24" w:rsidR="00B3734E" w:rsidRPr="003C59F0" w:rsidRDefault="00B3734E" w:rsidP="00875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23E18" w14:textId="3990033E" w:rsidR="00B3734E" w:rsidRPr="003C59F0" w:rsidRDefault="00B3734E" w:rsidP="00875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4EEAC" w14:textId="64D923E8" w:rsidR="00B3734E" w:rsidRPr="003C59F0" w:rsidRDefault="00B3734E" w:rsidP="00875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12881CAA" w14:textId="77777777" w:rsidTr="00144D37">
              <w:trPr>
                <w:trHeight w:val="233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FAE96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 xml:space="preserve">кредити 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7973A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4031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5B7B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6A13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3360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CD1B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5EFE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096D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3B61BC8D" w14:textId="77777777" w:rsidTr="00A65A73">
              <w:trPr>
                <w:trHeight w:val="274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055B7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позики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A50A8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4032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2781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7203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CC25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858F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937E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323D1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57B9EB4A" w14:textId="77777777" w:rsidTr="00A65A73">
              <w:trPr>
                <w:trHeight w:val="278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B4CD5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депозити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0F588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4033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4020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8E3E8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18A3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17E7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E2E9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E44F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5B4A2692" w14:textId="77777777" w:rsidTr="005D29DE">
              <w:trPr>
                <w:trHeight w:val="268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44B01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Інші витрати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3E2606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4040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5AB0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E959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D933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612F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1F04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BEB9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5252F5CD" w14:textId="77777777" w:rsidTr="005D29DE">
              <w:trPr>
                <w:trHeight w:val="271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EE5C2E" w14:textId="77777777" w:rsidR="00B3734E" w:rsidRPr="003C59F0" w:rsidRDefault="00B3734E" w:rsidP="005D2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</w:tr>
            <w:tr w:rsidR="00B3734E" w:rsidRPr="003C59F0" w14:paraId="648B4773" w14:textId="77777777" w:rsidTr="00BD5687">
              <w:trPr>
                <w:trHeight w:val="257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68EA6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>V. Звіт про фінансовий стан</w:t>
                  </w:r>
                </w:p>
              </w:tc>
            </w:tr>
            <w:tr w:rsidR="00B3734E" w:rsidRPr="003C59F0" w14:paraId="0F199EF8" w14:textId="77777777" w:rsidTr="00CE0ADE">
              <w:trPr>
                <w:trHeight w:val="291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0FC1D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Необоротні активи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4CF9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6010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D5CC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935,4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E091A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00230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0B9D1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53A41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8935A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47D6A381" w14:textId="77777777" w:rsidTr="00CE0ADE">
              <w:trPr>
                <w:trHeight w:val="28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44E33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Оборотні активи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8DB6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6020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4AFC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125,5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7CD64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F5158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0528B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B7378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97552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7E765428" w14:textId="77777777" w:rsidTr="00CE0ADE">
              <w:trPr>
                <w:trHeight w:val="257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B681A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Усього активи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577ED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6030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687B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1060,9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0DE9B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8AE76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9A9A7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E3BC5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7AEB7" w14:textId="77777777" w:rsidR="00B3734E" w:rsidRPr="003C59F0" w:rsidRDefault="00B3734E" w:rsidP="00CE0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20BAF3D1" w14:textId="77777777" w:rsidTr="00CE0ADE">
              <w:trPr>
                <w:trHeight w:val="261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76CC8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Дебіторська заборгованість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4FE0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6040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18C43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EB1A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1CF7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1283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02529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E80A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2D7EF2D0" w14:textId="77777777" w:rsidTr="00CE0ADE">
              <w:trPr>
                <w:trHeight w:val="39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86EA5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Кредиторська заборгованість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981FE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6050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6C9CC8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5,5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75E4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78976C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5C49B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434E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DECB7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  <w:tr w:rsidR="00B3734E" w:rsidRPr="003C59F0" w14:paraId="277D2851" w14:textId="77777777" w:rsidTr="00144D37">
              <w:trPr>
                <w:trHeight w:val="209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A5072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</w:p>
              </w:tc>
            </w:tr>
            <w:tr w:rsidR="00B3734E" w:rsidRPr="003C59F0" w14:paraId="7D8249E3" w14:textId="77777777" w:rsidTr="00CE0ADE">
              <w:trPr>
                <w:trHeight w:val="285"/>
              </w:trPr>
              <w:tc>
                <w:tcPr>
                  <w:tcW w:w="14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5D03A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 w:bidi="en-US"/>
                    </w:rPr>
                    <w:t>VI. Дані про персонал</w:t>
                  </w:r>
                  <w:r w:rsidRPr="003C5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 w:bidi="en-US"/>
                    </w:rPr>
                    <w:t>  </w:t>
                  </w:r>
                </w:p>
              </w:tc>
            </w:tr>
            <w:tr w:rsidR="00B3734E" w:rsidRPr="003C59F0" w14:paraId="4422EE6A" w14:textId="77777777" w:rsidTr="00CE0ADE">
              <w:trPr>
                <w:trHeight w:val="375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97D62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Штатна чисельність працівників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2BCC1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7010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0ECEF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E8C94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22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3D810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B4D6E5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4FD6A" w14:textId="77777777" w:rsidR="00B3734E" w:rsidRPr="003C59F0" w:rsidRDefault="00B3734E" w:rsidP="00CE0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A8666" w14:textId="77777777" w:rsidR="00B3734E" w:rsidRPr="003C59F0" w:rsidRDefault="00B3734E" w:rsidP="00CE0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</w:pP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 w:bidi="en-US"/>
                    </w:rPr>
                    <w:t>22</w:t>
                  </w:r>
                  <w:r w:rsidRPr="003C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 w:bidi="en-US"/>
                    </w:rPr>
                    <w:t> </w:t>
                  </w:r>
                </w:p>
              </w:tc>
            </w:tr>
          </w:tbl>
          <w:p w14:paraId="7367B95C" w14:textId="77777777" w:rsidR="00493318" w:rsidRPr="003C59F0" w:rsidRDefault="00493318" w:rsidP="00BD568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</w:tr>
    </w:tbl>
    <w:p w14:paraId="6B146CB2" w14:textId="057CFA5D" w:rsidR="00493318" w:rsidRPr="003C59F0" w:rsidRDefault="00493318" w:rsidP="004933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sz w:val="24"/>
          <w:szCs w:val="24"/>
          <w:lang w:val="uk-UA" w:bidi="en-US"/>
        </w:rPr>
      </w:pPr>
      <w:r w:rsidRPr="003C59F0">
        <w:rPr>
          <w:rFonts w:ascii="Times New Roman CYR" w:eastAsia="Times New Roman" w:hAnsi="Times New Roman CYR" w:cs="Times New Roman CYR"/>
          <w:sz w:val="24"/>
          <w:szCs w:val="24"/>
          <w:lang w:val="uk-UA" w:bidi="en-US"/>
        </w:rPr>
        <w:lastRenderedPageBreak/>
        <w:t xml:space="preserve"> </w:t>
      </w:r>
    </w:p>
    <w:p w14:paraId="4EA68666" w14:textId="77777777" w:rsidR="009A3001" w:rsidRPr="003C59F0" w:rsidRDefault="009A3001" w:rsidP="004933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sz w:val="24"/>
          <w:szCs w:val="24"/>
          <w:lang w:val="uk-UA" w:bidi="en-US"/>
        </w:rPr>
      </w:pPr>
    </w:p>
    <w:tbl>
      <w:tblPr>
        <w:tblW w:w="14175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3402"/>
        <w:gridCol w:w="1842"/>
        <w:gridCol w:w="3402"/>
        <w:gridCol w:w="1560"/>
        <w:gridCol w:w="3969"/>
      </w:tblGrid>
      <w:tr w:rsidR="0027248F" w:rsidRPr="003C59F0" w14:paraId="0EF5EAD3" w14:textId="77777777" w:rsidTr="008B626F">
        <w:trPr>
          <w:trHeight w:val="306"/>
        </w:trPr>
        <w:tc>
          <w:tcPr>
            <w:tcW w:w="3402" w:type="dxa"/>
            <w:vAlign w:val="center"/>
            <w:hideMark/>
          </w:tcPr>
          <w:p w14:paraId="49307DE8" w14:textId="7F7E9735" w:rsidR="0027248F" w:rsidRPr="003C59F0" w:rsidRDefault="00245F4F" w:rsidP="00144D37">
            <w:pPr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3C5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Начальник</w:t>
            </w:r>
          </w:p>
          <w:p w14:paraId="645AFA28" w14:textId="3E0463C6" w:rsidR="0027248F" w:rsidRPr="003C59F0" w:rsidRDefault="00DD36D2" w:rsidP="00144D37">
            <w:pPr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3C5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27248F" w:rsidRPr="003C5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1842" w:type="dxa"/>
            <w:noWrap/>
            <w:vAlign w:val="center"/>
            <w:hideMark/>
          </w:tcPr>
          <w:p w14:paraId="113BB84F" w14:textId="77777777" w:rsidR="0027248F" w:rsidRPr="003C59F0" w:rsidRDefault="0027248F" w:rsidP="00272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vAlign w:val="center"/>
            <w:hideMark/>
          </w:tcPr>
          <w:p w14:paraId="3B1A7821" w14:textId="77777777" w:rsidR="0027248F" w:rsidRPr="003C59F0" w:rsidRDefault="0027248F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3C5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__________________________</w:t>
            </w:r>
          </w:p>
          <w:p w14:paraId="017F6422" w14:textId="77777777" w:rsidR="0027248F" w:rsidRPr="003C59F0" w:rsidRDefault="0027248F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3C5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1560" w:type="dxa"/>
            <w:noWrap/>
            <w:vAlign w:val="center"/>
            <w:hideMark/>
          </w:tcPr>
          <w:p w14:paraId="0F310D2C" w14:textId="77777777" w:rsidR="0027248F" w:rsidRPr="003C59F0" w:rsidRDefault="0027248F" w:rsidP="00272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7D319E3" w14:textId="77777777" w:rsidR="0027248F" w:rsidRPr="003C59F0" w:rsidRDefault="0027248F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  <w:p w14:paraId="28951B0E" w14:textId="3F2B10FD" w:rsidR="0027248F" w:rsidRPr="003C59F0" w:rsidRDefault="00144D37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="00245F4F" w:rsidRPr="003C59F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Ігор ІВАНОВ</w:t>
            </w:r>
            <w:r w:rsidR="0027248F" w:rsidRPr="003C59F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__</w:t>
            </w:r>
          </w:p>
          <w:p w14:paraId="7B3BB45C" w14:textId="77777777" w:rsidR="0027248F" w:rsidRPr="003C59F0" w:rsidRDefault="0027248F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3C5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(ініціали, прізвище)</w:t>
            </w:r>
          </w:p>
          <w:p w14:paraId="3C832A2E" w14:textId="77777777" w:rsidR="0027248F" w:rsidRPr="003C59F0" w:rsidRDefault="0027248F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27248F" w:rsidRPr="003C59F0" w14:paraId="1697CD02" w14:textId="77777777" w:rsidTr="008B626F">
        <w:trPr>
          <w:trHeight w:val="402"/>
        </w:trPr>
        <w:tc>
          <w:tcPr>
            <w:tcW w:w="3402" w:type="dxa"/>
            <w:noWrap/>
            <w:vAlign w:val="center"/>
            <w:hideMark/>
          </w:tcPr>
          <w:p w14:paraId="0B3E5867" w14:textId="77777777" w:rsidR="0027248F" w:rsidRPr="003C59F0" w:rsidRDefault="0027248F" w:rsidP="00144D37">
            <w:pPr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1D22049" w14:textId="77777777" w:rsidR="0027248F" w:rsidRPr="003C59F0" w:rsidRDefault="0027248F" w:rsidP="0027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52D8B8E" w14:textId="77777777" w:rsidR="0027248F" w:rsidRPr="003C59F0" w:rsidRDefault="0027248F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F4F83F3" w14:textId="77777777" w:rsidR="0027248F" w:rsidRPr="003C59F0" w:rsidRDefault="0027248F" w:rsidP="0027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0885F86B" w14:textId="77777777" w:rsidR="0027248F" w:rsidRPr="003C59F0" w:rsidRDefault="0027248F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DD36D2" w:rsidRPr="003C59F0" w14:paraId="5D7A85CC" w14:textId="77777777" w:rsidTr="008B626F">
        <w:trPr>
          <w:trHeight w:val="301"/>
        </w:trPr>
        <w:tc>
          <w:tcPr>
            <w:tcW w:w="3402" w:type="dxa"/>
            <w:vMerge w:val="restart"/>
            <w:vAlign w:val="center"/>
            <w:hideMark/>
          </w:tcPr>
          <w:p w14:paraId="3958FFAD" w14:textId="77777777" w:rsidR="00DD36D2" w:rsidRPr="003C59F0" w:rsidRDefault="00DD36D2" w:rsidP="00144D37">
            <w:pPr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3C59F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Головний бухгалтер</w:t>
            </w:r>
          </w:p>
          <w:p w14:paraId="58A078AD" w14:textId="476F84DB" w:rsidR="00DD36D2" w:rsidRPr="003C59F0" w:rsidRDefault="00643349" w:rsidP="00144D37">
            <w:pPr>
              <w:tabs>
                <w:tab w:val="left" w:pos="3010"/>
              </w:tabs>
              <w:spacing w:after="0" w:line="240" w:lineRule="auto"/>
              <w:ind w:left="459" w:righ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3C5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</w:t>
            </w:r>
            <w:r w:rsidR="00DD36D2" w:rsidRPr="003C5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1842" w:type="dxa"/>
            <w:noWrap/>
            <w:vAlign w:val="center"/>
            <w:hideMark/>
          </w:tcPr>
          <w:p w14:paraId="1F427278" w14:textId="77777777" w:rsidR="00DD36D2" w:rsidRPr="003C59F0" w:rsidRDefault="00DD36D2" w:rsidP="00272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14:paraId="6FD448D2" w14:textId="00E055E3" w:rsidR="00DD36D2" w:rsidRPr="003C59F0" w:rsidRDefault="008B626F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C59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</w:t>
            </w:r>
          </w:p>
          <w:p w14:paraId="532E3577" w14:textId="3DFA8179" w:rsidR="00DD36D2" w:rsidRPr="003C59F0" w:rsidRDefault="00DD36D2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C5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1560" w:type="dxa"/>
            <w:noWrap/>
            <w:vAlign w:val="center"/>
            <w:hideMark/>
          </w:tcPr>
          <w:p w14:paraId="2EC60833" w14:textId="77777777" w:rsidR="00DD36D2" w:rsidRPr="003C59F0" w:rsidRDefault="00DD36D2" w:rsidP="0027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0FC7A2E" w14:textId="7747D644" w:rsidR="00DD36D2" w:rsidRPr="003C59F0" w:rsidRDefault="00144D37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 xml:space="preserve">  </w:t>
            </w:r>
            <w:r w:rsidR="00FF45C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Ірина ЛОСЕНКО</w:t>
            </w:r>
          </w:p>
          <w:p w14:paraId="7E354A91" w14:textId="30E80B62" w:rsidR="00DD36D2" w:rsidRPr="003C59F0" w:rsidRDefault="00DD36D2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3C5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(ініціали, прізвище)</w:t>
            </w:r>
          </w:p>
        </w:tc>
      </w:tr>
      <w:tr w:rsidR="00DD36D2" w:rsidRPr="003C59F0" w14:paraId="6C973DA0" w14:textId="77777777" w:rsidTr="008B626F">
        <w:trPr>
          <w:trHeight w:val="375"/>
        </w:trPr>
        <w:tc>
          <w:tcPr>
            <w:tcW w:w="3402" w:type="dxa"/>
            <w:vMerge/>
            <w:noWrap/>
            <w:vAlign w:val="center"/>
            <w:hideMark/>
          </w:tcPr>
          <w:p w14:paraId="406BDD51" w14:textId="18636CFE" w:rsidR="00DD36D2" w:rsidRPr="003C59F0" w:rsidRDefault="00DD36D2" w:rsidP="00272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05165016" w14:textId="77777777" w:rsidR="00DD36D2" w:rsidRPr="003C59F0" w:rsidRDefault="00DD36D2" w:rsidP="0027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vMerge/>
            <w:noWrap/>
            <w:vAlign w:val="center"/>
            <w:hideMark/>
          </w:tcPr>
          <w:p w14:paraId="440AFF6F" w14:textId="2830B674" w:rsidR="00DD36D2" w:rsidRPr="003C59F0" w:rsidRDefault="00DD36D2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4F61BF0" w14:textId="77777777" w:rsidR="00DD36D2" w:rsidRPr="003C59F0" w:rsidRDefault="00DD36D2" w:rsidP="0027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vMerge/>
            <w:noWrap/>
            <w:vAlign w:val="center"/>
            <w:hideMark/>
          </w:tcPr>
          <w:p w14:paraId="209AC57E" w14:textId="4BC4339A" w:rsidR="00DD36D2" w:rsidRPr="003C59F0" w:rsidRDefault="00DD36D2" w:rsidP="0027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</w:tbl>
    <w:p w14:paraId="15FABFF2" w14:textId="77777777" w:rsidR="00BD5687" w:rsidRDefault="00BD5687" w:rsidP="00144D37">
      <w:pPr>
        <w:tabs>
          <w:tab w:val="left" w:pos="4536"/>
        </w:tabs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sectPr w:rsidR="00BD5687" w:rsidSect="00D37B32">
          <w:pgSz w:w="16840" w:h="11900" w:orient="landscape"/>
          <w:pgMar w:top="1702" w:right="425" w:bottom="851" w:left="295" w:header="720" w:footer="720" w:gutter="0"/>
          <w:cols w:space="720"/>
        </w:sectPr>
      </w:pPr>
    </w:p>
    <w:p w14:paraId="4BC5DA01" w14:textId="77777777" w:rsidR="00A65A73" w:rsidRDefault="00A65A73" w:rsidP="00A65A73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0AE71AAD" w14:textId="77777777" w:rsidR="005428E3" w:rsidRDefault="005428E3" w:rsidP="00A65A73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4A36B53C" w14:textId="027EDF71" w:rsidR="00BD5687" w:rsidRPr="00BD5687" w:rsidRDefault="00FF45CC" w:rsidP="00BD568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>Пояснювальна записка</w:t>
      </w:r>
    </w:p>
    <w:p w14:paraId="63B5F555" w14:textId="6A5881D8" w:rsidR="00BD5687" w:rsidRPr="00BD5687" w:rsidRDefault="00BD5687" w:rsidP="00BD568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>до фінансового плану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 xml:space="preserve"> </w:t>
      </w:r>
      <w:r w:rsidRPr="00BD5687"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>комунального підприємства «</w:t>
      </w:r>
      <w:proofErr w:type="spellStart"/>
      <w:r w:rsidRPr="00BD5687"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>Тірас</w:t>
      </w:r>
      <w:proofErr w:type="spellEnd"/>
      <w:r w:rsidRPr="00BD5687"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>»</w:t>
      </w:r>
    </w:p>
    <w:p w14:paraId="2E7B5138" w14:textId="53F6F66A" w:rsidR="00BD5687" w:rsidRDefault="00BD5687" w:rsidP="00FF45C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>Могилів</w:t>
      </w: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 w:rsidRPr="00BD5687"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>Подільської міської ради Вінницької області</w:t>
      </w:r>
      <w:r w:rsidR="00FF45CC"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 xml:space="preserve"> </w:t>
      </w:r>
      <w:r w:rsidRPr="00BD5687"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>на 2024 рік</w:t>
      </w:r>
    </w:p>
    <w:p w14:paraId="55F4D517" w14:textId="77777777" w:rsidR="00BD5687" w:rsidRPr="00BD5687" w:rsidRDefault="00BD5687" w:rsidP="00BD568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</w:pPr>
    </w:p>
    <w:p w14:paraId="4BE79933" w14:textId="5554963A" w:rsidR="00BD5687" w:rsidRDefault="009E1A7A" w:rsidP="009E1A7A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>Загальні відомості</w:t>
      </w:r>
    </w:p>
    <w:p w14:paraId="291407CA" w14:textId="77777777" w:rsidR="009E1A7A" w:rsidRPr="00BD5687" w:rsidRDefault="009E1A7A" w:rsidP="009E1A7A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</w:pPr>
    </w:p>
    <w:p w14:paraId="0EED1ACA" w14:textId="03D103AC" w:rsidR="00BD5687" w:rsidRPr="00BD5687" w:rsidRDefault="00BD5687" w:rsidP="00BD5687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Комунальне підприємство «</w:t>
      </w:r>
      <w:proofErr w:type="spellStart"/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Тірас</w:t>
      </w:r>
      <w:proofErr w:type="spellEnd"/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» Могилів-Подільської міської ради Вінницької області створено рішенням 12 сесії Могилів-Подільської міської ради 8 </w:t>
      </w:r>
      <w:r w:rsidR="009F07B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скликання від 28.10.2021 року №368 «</w:t>
      </w: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Про створення комунального підприємства «</w:t>
      </w:r>
      <w:proofErr w:type="spellStart"/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Тірас</w:t>
      </w:r>
      <w:proofErr w:type="spellEnd"/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» Могилів-Подільської міської ради Вінницької області». </w:t>
      </w:r>
    </w:p>
    <w:p w14:paraId="3AEC8E19" w14:textId="6CDA1E18" w:rsidR="009F07BA" w:rsidRPr="00BD5687" w:rsidRDefault="00BD5687" w:rsidP="007F36C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Головні напрямки діяльності - ц</w:t>
      </w:r>
      <w:r w:rsidR="00370CF3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е контроль за виконанням Правил </w:t>
      </w: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благоустрою, забезпечення чистоти,</w:t>
      </w:r>
      <w:r w:rsidR="002F1C72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порядку утримання і прибирання </w:t>
      </w: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вуличних, дворових територій, парків, скверів та додержання тиші в громадських місцях, забезпечення виконання законодавства в сфері екологічної безпеки, боротьба зі стихійною торгівлею, робота з профілактики правопорушень, виконання завдань по проведенню стягнень місцевих податків та зборів, впорядкування розміщення автотранспорту зі стягненням плати за час стоянки у спеціально обладнаних або відведених для цього місцях на вулично-шляховій мережі міста, сприяння виконанню відповідних рішень міської ради та її виконавчого комітету, прийнятих у межах їх повноважень. КП </w:t>
      </w:r>
      <w:r w:rsidR="002F1C72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«</w:t>
      </w:r>
      <w:proofErr w:type="spellStart"/>
      <w:r w:rsidR="002F1C72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Тірас</w:t>
      </w:r>
      <w:proofErr w:type="spellEnd"/>
      <w:r w:rsidR="002F1C72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» </w:t>
      </w: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займається демонтажем металевих гаражів, об’єктів зовнішньої реклами, які встановлені без документів, або щодо яких закінчивс</w:t>
      </w:r>
      <w:r w:rsidR="007F36C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я термін дозвільних документів. </w:t>
      </w: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Врятування життя людей, захист їх здоров’я, збереження матеріальних цінностей у разі стихійного лиха, екологічних катастроф та інших надзвичайних</w:t>
      </w:r>
      <w:r w:rsidR="007F36C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ситуацій. Захист навколишнього </w:t>
      </w: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природного середовища та локалізація зони впливу шкідливих та небезпечних факторів, що виникають під час аварій та катастроф на водних об’єктах. </w:t>
      </w:r>
    </w:p>
    <w:p w14:paraId="2D9F39F9" w14:textId="77777777" w:rsidR="00BD5687" w:rsidRPr="00BD5687" w:rsidRDefault="00BD5687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В штаті КП «</w:t>
      </w:r>
      <w:proofErr w:type="spellStart"/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Тірас</w:t>
      </w:r>
      <w:proofErr w:type="spellEnd"/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» працює три відділи:</w:t>
      </w:r>
    </w:p>
    <w:p w14:paraId="507FCAEA" w14:textId="1EB8B35B" w:rsidR="00BD5687" w:rsidRPr="00BD5687" w:rsidRDefault="003E290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 в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ідділ контролю за благоустроєм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51985B75" w14:textId="291B5C57" w:rsidR="00BD5687" w:rsidRPr="00BD5687" w:rsidRDefault="003E290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 а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варійно-рятувальна служба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5CF97949" w14:textId="73830C14" w:rsidR="00BD5687" w:rsidRPr="00BD5687" w:rsidRDefault="003E290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 в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ідділ паркування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.</w:t>
      </w:r>
    </w:p>
    <w:p w14:paraId="702C5B60" w14:textId="716AC7F4" w:rsidR="00BD5687" w:rsidRDefault="00BD5687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Загальна кількість працівників підприємства </w:t>
      </w:r>
      <w:r w:rsidR="005428E3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9F07B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22 особи.</w:t>
      </w:r>
    </w:p>
    <w:p w14:paraId="4A088FDA" w14:textId="77777777" w:rsidR="009E1A7A" w:rsidRPr="00BD5687" w:rsidRDefault="009E1A7A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70BA67CF" w14:textId="45837B08" w:rsidR="00BD5687" w:rsidRDefault="00BD5687" w:rsidP="009E1A7A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</w:pPr>
      <w:r w:rsidRPr="009F07BA"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>Дохідна частина</w:t>
      </w:r>
    </w:p>
    <w:p w14:paraId="6013BDC4" w14:textId="77777777" w:rsidR="009E1A7A" w:rsidRPr="009F07BA" w:rsidRDefault="009E1A7A" w:rsidP="009E1A7A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</w:pPr>
    </w:p>
    <w:p w14:paraId="3A2D6CCE" w14:textId="3251DA7E" w:rsidR="00BD5687" w:rsidRPr="009E1A7A" w:rsidRDefault="00BD5687" w:rsidP="006346DC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9E1A7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Дохід підпр</w:t>
      </w:r>
      <w:r w:rsidR="003E2906" w:rsidRPr="009E1A7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иємства за 2022 рік складається</w:t>
      </w:r>
      <w:r w:rsidRPr="009E1A7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:</w:t>
      </w:r>
    </w:p>
    <w:p w14:paraId="7DF2EE5B" w14:textId="3621356A" w:rsidR="009F07BA" w:rsidRDefault="003E290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 д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охід (виручка) від реалізації продукції (товарів, робіт, послуг) становить - </w:t>
      </w:r>
      <w:r w:rsidR="009F07B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</w:t>
      </w:r>
    </w:p>
    <w:p w14:paraId="7BB3F75E" w14:textId="05E67682" w:rsidR="00BD5687" w:rsidRPr="00BD5687" w:rsidRDefault="009F07BA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</w:t>
      </w:r>
      <w:r w:rsidR="007F36C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1620,2 тис. </w:t>
      </w:r>
      <w:proofErr w:type="spellStart"/>
      <w:r w:rsidR="007F36C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 w:rsidR="003E290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16ADE39F" w14:textId="77777777" w:rsidR="007F36C6" w:rsidRDefault="003E290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7F36C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відповідно до затвердженої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програм</w:t>
      </w:r>
      <w:r w:rsidR="007F36C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и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збереження, розвитку та зміцнення </w:t>
      </w:r>
    </w:p>
    <w:p w14:paraId="0700BAC5" w14:textId="77777777" w:rsidR="007F36C6" w:rsidRDefault="007F36C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матеріально-технічної бази комунального підприємства «</w:t>
      </w:r>
      <w:proofErr w:type="spellStart"/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Тірас</w:t>
      </w:r>
      <w:proofErr w:type="spellEnd"/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» </w:t>
      </w:r>
      <w:proofErr w:type="spellStart"/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Могилів-</w:t>
      </w:r>
      <w:proofErr w:type="spellEnd"/>
    </w:p>
    <w:p w14:paraId="7D14CF5A" w14:textId="77777777" w:rsidR="007F36C6" w:rsidRDefault="007F36C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Подільської міської ради Вінницької області на 2022-2024 роки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отримано </w:t>
      </w:r>
    </w:p>
    <w:p w14:paraId="4225DDDD" w14:textId="50638966" w:rsidR="00BD5687" w:rsidRPr="00BD5687" w:rsidRDefault="007F36C6" w:rsidP="00EF7263">
      <w:pPr>
        <w:tabs>
          <w:tab w:val="left" w:pos="142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фінансування - 3273,0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тис. </w:t>
      </w:r>
      <w:r w:rsidR="003E290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грн.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</w:p>
    <w:p w14:paraId="41BD45EB" w14:textId="63DF832C" w:rsidR="00BD5687" w:rsidRPr="009E1A7A" w:rsidRDefault="00BD5687" w:rsidP="006346DC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9E1A7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Дохід підприємства за</w:t>
      </w:r>
      <w:r w:rsidR="003E2906" w:rsidRPr="009E1A7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2023 рік (станом на 01.10.2023р.) складається</w:t>
      </w:r>
      <w:r w:rsidRPr="009E1A7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:</w:t>
      </w:r>
    </w:p>
    <w:p w14:paraId="53213D74" w14:textId="6DEBA82C" w:rsidR="003E2906" w:rsidRDefault="003E290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 д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охід (виручка) від реалізації продукції (товарів, робіт, послуг) становить </w:t>
      </w:r>
      <w:r w:rsidR="00381913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</w:p>
    <w:p w14:paraId="7F1DFD5C" w14:textId="2885DCBE" w:rsidR="006D3FEA" w:rsidRDefault="003E290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1471,4 тис.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2B64D3B6" w14:textId="77777777" w:rsidR="006346DC" w:rsidRDefault="006346DC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561AC96E" w14:textId="77777777" w:rsidR="006346DC" w:rsidRDefault="006346DC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5CAE6969" w14:textId="77777777" w:rsidR="006346DC" w:rsidRPr="00BD5687" w:rsidRDefault="006346DC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181861DE" w14:textId="77777777" w:rsidR="004D5950" w:rsidRDefault="004D5950" w:rsidP="00EF7263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</w:p>
    <w:p w14:paraId="247BBC41" w14:textId="77777777" w:rsidR="00EF7263" w:rsidRPr="00143115" w:rsidRDefault="003E2906" w:rsidP="00EF7263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- </w:t>
      </w:r>
      <w:r w:rsidR="00EF7263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відповідно до затвердженої програми збереження, розвитку та зміцнення </w:t>
      </w:r>
    </w:p>
    <w:p w14:paraId="39F1C9D4" w14:textId="77777777" w:rsidR="00EF7263" w:rsidRPr="00143115" w:rsidRDefault="00EF7263" w:rsidP="00EF7263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  матеріально-технічної бази комунального підприємства «</w:t>
      </w:r>
      <w:proofErr w:type="spellStart"/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Тірас</w:t>
      </w:r>
      <w:proofErr w:type="spellEnd"/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» </w:t>
      </w:r>
      <w:proofErr w:type="spellStart"/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Могилів-</w:t>
      </w:r>
      <w:proofErr w:type="spellEnd"/>
    </w:p>
    <w:p w14:paraId="0BD8970C" w14:textId="77777777" w:rsidR="00EF7263" w:rsidRPr="00143115" w:rsidRDefault="00EF7263" w:rsidP="00EF7263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  Подільської міської ради Вінницької області на 2022-2024 роки отримано </w:t>
      </w:r>
    </w:p>
    <w:p w14:paraId="1D6D7325" w14:textId="2A0EC2ED" w:rsidR="005428E3" w:rsidRPr="00143115" w:rsidRDefault="00EF7263" w:rsidP="00BD5687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  фінансування </w:t>
      </w:r>
      <w:r w:rsidR="006079A3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-</w:t>
      </w: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 </w:t>
      </w:r>
      <w:r w:rsidR="00BD5687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2549,3 тис. </w:t>
      </w:r>
      <w:r w:rsidR="003E2906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грн.</w:t>
      </w:r>
    </w:p>
    <w:p w14:paraId="7A348E33" w14:textId="38884A1C" w:rsidR="00BD5687" w:rsidRPr="0058529C" w:rsidRDefault="00BD5687" w:rsidP="0058529C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58529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У 2024 </w:t>
      </w:r>
      <w:r w:rsidR="006D3FEA" w:rsidRPr="0058529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році планується отримати доходи</w:t>
      </w:r>
      <w:r w:rsidRPr="0058529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:</w:t>
      </w:r>
    </w:p>
    <w:p w14:paraId="59B93FD8" w14:textId="3A47F27C" w:rsidR="006079A3" w:rsidRPr="00143115" w:rsidRDefault="003E2906" w:rsidP="005D3D85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- д</w:t>
      </w:r>
      <w:r w:rsidR="00BD5687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охід (виручка) від реалізації продукції (товарів, робіт, послуг) </w:t>
      </w:r>
      <w:r w:rsidR="00EE67FC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становить </w:t>
      </w:r>
      <w:r w:rsidR="00381913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-</w:t>
      </w:r>
      <w:r w:rsidR="00BD5687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 </w:t>
      </w:r>
    </w:p>
    <w:p w14:paraId="4D403170" w14:textId="1479DA2C" w:rsidR="00BD5687" w:rsidRPr="00143115" w:rsidRDefault="006079A3" w:rsidP="00BD5687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  </w:t>
      </w:r>
      <w:r w:rsidR="00BD5687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2070,0 тис. </w:t>
      </w:r>
      <w:proofErr w:type="spellStart"/>
      <w:r w:rsidR="003E2906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грн</w:t>
      </w:r>
      <w:proofErr w:type="spellEnd"/>
      <w:r w:rsidR="003E2906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;</w:t>
      </w:r>
      <w:r w:rsidR="00BD5687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 </w:t>
      </w:r>
    </w:p>
    <w:p w14:paraId="2331B0C3" w14:textId="77777777" w:rsidR="00EF7263" w:rsidRPr="00143115" w:rsidRDefault="003E2906" w:rsidP="00EF7263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- </w:t>
      </w:r>
      <w:r w:rsidR="00EF7263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відповідно до затвердженої програми збереження, розвитку та зміцнення </w:t>
      </w:r>
    </w:p>
    <w:p w14:paraId="4456ECF3" w14:textId="77777777" w:rsidR="00EF7263" w:rsidRPr="00143115" w:rsidRDefault="00EF7263" w:rsidP="00EF7263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  матеріально-технічної бази комунального підприємства «</w:t>
      </w:r>
      <w:proofErr w:type="spellStart"/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Тірас</w:t>
      </w:r>
      <w:proofErr w:type="spellEnd"/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» </w:t>
      </w:r>
      <w:proofErr w:type="spellStart"/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>Могилів-</w:t>
      </w:r>
      <w:proofErr w:type="spellEnd"/>
    </w:p>
    <w:p w14:paraId="55CD0463" w14:textId="77777777" w:rsidR="00EF7263" w:rsidRPr="00143115" w:rsidRDefault="00EF7263" w:rsidP="00EF7263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  Подільської міської ради Вінницької області на 2022-2024 роки отримано </w:t>
      </w:r>
    </w:p>
    <w:p w14:paraId="770B4E20" w14:textId="352E2933" w:rsidR="00BD5687" w:rsidRDefault="00EF7263" w:rsidP="00EF7263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  фінансування </w:t>
      </w:r>
      <w:r w:rsidR="003E2906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- </w:t>
      </w:r>
      <w:r w:rsidR="00BD5687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3174,4 тис. </w:t>
      </w:r>
      <w:r w:rsidR="003E2906" w:rsidRPr="0014311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  <w:t xml:space="preserve">грн. </w:t>
      </w:r>
    </w:p>
    <w:p w14:paraId="19DA996E" w14:textId="77777777" w:rsidR="0058529C" w:rsidRPr="00143115" w:rsidRDefault="0058529C" w:rsidP="00EF7263">
      <w:pPr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uk-UA" w:bidi="en-US"/>
        </w:rPr>
      </w:pPr>
    </w:p>
    <w:p w14:paraId="07C10A01" w14:textId="45744DD4" w:rsidR="00BD5687" w:rsidRDefault="00BD5687" w:rsidP="0058529C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  <w:lang w:val="uk-UA" w:bidi="en-US"/>
        </w:rPr>
      </w:pPr>
      <w:r w:rsidRPr="00143115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  <w:lang w:val="uk-UA" w:bidi="en-US"/>
        </w:rPr>
        <w:t>Витратна частина фінансового плану</w:t>
      </w:r>
    </w:p>
    <w:p w14:paraId="723CDB83" w14:textId="77777777" w:rsidR="0058529C" w:rsidRPr="002B7AB5" w:rsidRDefault="0058529C" w:rsidP="0058529C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</w:pPr>
    </w:p>
    <w:p w14:paraId="13A97CE4" w14:textId="77777777" w:rsidR="00BD5687" w:rsidRPr="0058529C" w:rsidRDefault="00BD5687" w:rsidP="0058529C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58529C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У 2022 році витратна частина склала:</w:t>
      </w:r>
    </w:p>
    <w:p w14:paraId="2CFED231" w14:textId="6EF2B81C" w:rsidR="00590699" w:rsidRDefault="00590699" w:rsidP="00710645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 в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итрати на заробітну плату склали 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4258,6 тис.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226C3586" w14:textId="0A3926E8" w:rsidR="00590699" w:rsidRDefault="00590699" w:rsidP="00710645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предмети та матеріали 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274,7 тис.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</w:p>
    <w:p w14:paraId="0D457614" w14:textId="06874454" w:rsidR="00590699" w:rsidRDefault="00590699" w:rsidP="00710645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послуги крім комунальних 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- 86,4 тис.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2223F6E9" w14:textId="76E1D26D" w:rsidR="00590699" w:rsidRDefault="00590699" w:rsidP="00590699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електроенергія </w:t>
      </w:r>
      <w:r w:rsidR="006D3FE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10,7 тис.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грн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. </w:t>
      </w:r>
    </w:p>
    <w:p w14:paraId="042B9D07" w14:textId="7A6F339F" w:rsidR="006439ED" w:rsidRDefault="00590699" w:rsidP="000855A0">
      <w:pPr>
        <w:tabs>
          <w:tab w:val="left" w:pos="709"/>
        </w:tabs>
        <w:spacing w:after="0" w:line="240" w:lineRule="auto"/>
        <w:ind w:left="708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У 2022 ро</w:t>
      </w:r>
      <w:r w:rsidR="0069234D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ці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було придбано основних засобів на суму 45,9 тис.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грн. Податки до держбюджету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склали </w:t>
      </w:r>
      <w:r w:rsidR="004D5950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52,7 тис.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  <w:proofErr w:type="spellStart"/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, в місцевий бюджет </w:t>
      </w:r>
      <w:r w:rsidR="006439ED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</w:p>
    <w:p w14:paraId="6828F6F7" w14:textId="1833C4D3" w:rsidR="00BD5687" w:rsidRPr="00BD5687" w:rsidRDefault="00BD5687" w:rsidP="00590699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789,9 тис.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грн.</w:t>
      </w:r>
    </w:p>
    <w:p w14:paraId="759E01A3" w14:textId="77777777" w:rsidR="00BD5687" w:rsidRPr="0058529C" w:rsidRDefault="00BD5687" w:rsidP="0058529C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58529C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За 9 місяців 2023 року витратна частина склала:</w:t>
      </w:r>
    </w:p>
    <w:p w14:paraId="2390CC04" w14:textId="70B18EC1" w:rsidR="006439ED" w:rsidRDefault="006439ED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 в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итрати на заробітну плату склали </w:t>
      </w:r>
      <w:r w:rsidR="00B37EB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3302,1 тис.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714590DC" w14:textId="1642B76A" w:rsidR="006439ED" w:rsidRDefault="006439ED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предмети та матеріали 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187,5 тис.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0868E69D" w14:textId="3AEB0B61" w:rsidR="006439ED" w:rsidRDefault="006439ED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послуги крім комунальних 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- 99,4 тис. </w:t>
      </w:r>
      <w:proofErr w:type="spellStart"/>
      <w:r w:rsidR="0033317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01C81EE9" w14:textId="21AD76A5" w:rsidR="006439ED" w:rsidRDefault="006439ED" w:rsidP="006439E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електроенергія </w:t>
      </w:r>
      <w:r w:rsidR="00C4452C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20,1 тис.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грн. </w:t>
      </w:r>
    </w:p>
    <w:p w14:paraId="58C98BA1" w14:textId="77777777" w:rsidR="00143115" w:rsidRDefault="001D352E" w:rsidP="000855A0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Податки до держбюджету склали 77,</w:t>
      </w:r>
      <w:r w:rsidR="006079A3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9 </w:t>
      </w:r>
      <w:r w:rsidR="00143115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тис. </w:t>
      </w:r>
      <w:proofErr w:type="spellStart"/>
      <w:r w:rsidR="00143115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 w:rsidR="00143115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, в місцевий бюджет </w:t>
      </w:r>
      <w:r w:rsidR="00333176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 w:rsidR="00143115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</w:p>
    <w:p w14:paraId="40EF27D0" w14:textId="46FE7B0D" w:rsidR="00BD5687" w:rsidRPr="00BD5687" w:rsidRDefault="00BD5687" w:rsidP="00143115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788,5 тис.</w:t>
      </w:r>
      <w:r w:rsidR="00C4452C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грн.</w:t>
      </w:r>
    </w:p>
    <w:p w14:paraId="31D73247" w14:textId="23BE2687" w:rsidR="00BD5687" w:rsidRPr="0058529C" w:rsidRDefault="0058529C" w:rsidP="00B76E63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BD5687" w:rsidRPr="0058529C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Планові витрати на 2024 рік:</w:t>
      </w:r>
    </w:p>
    <w:p w14:paraId="6AD3B877" w14:textId="1A26FCEE" w:rsidR="00333176" w:rsidRDefault="0033317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 в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итрати на заробітну плату склали 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4004,4 тис.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7BFD3B5E" w14:textId="0F8442E3" w:rsidR="00333176" w:rsidRDefault="0033317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предмети та матеріали 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285,0 тис.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4A729811" w14:textId="26DA1628" w:rsidR="00333176" w:rsidRDefault="0033317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послуги крім комунальних 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- 71,0 тис.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;</w:t>
      </w:r>
    </w:p>
    <w:p w14:paraId="7872B3B1" w14:textId="6FDE8887" w:rsidR="00333176" w:rsidRDefault="00333176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-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електроенергія </w:t>
      </w:r>
      <w:r w:rsidR="00C4452C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48,0 тис.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грн. </w:t>
      </w:r>
    </w:p>
    <w:p w14:paraId="481C4519" w14:textId="722F1451" w:rsidR="005428E3" w:rsidRDefault="00AB0B98" w:rsidP="00BB5A2C">
      <w:pPr>
        <w:tabs>
          <w:tab w:val="left" w:pos="709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Податки до держбюджету склали 460,2 тис. </w:t>
      </w:r>
      <w:proofErr w:type="spellStart"/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грн</w:t>
      </w:r>
      <w:proofErr w:type="spellEnd"/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, в місцевий бюджет </w:t>
      </w:r>
      <w:r w:rsidR="00BB5A2C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-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</w:p>
    <w:p w14:paraId="3B3EF003" w14:textId="7F93B95A" w:rsidR="00BD5687" w:rsidRPr="00BD5687" w:rsidRDefault="00BD5687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804,4 тис.</w:t>
      </w:r>
      <w:r w:rsidR="009A3001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грн</w:t>
      </w:r>
      <w:r w:rsidR="001D352E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.</w:t>
      </w:r>
    </w:p>
    <w:p w14:paraId="45C2B34B" w14:textId="77777777" w:rsidR="005D3D85" w:rsidRDefault="00BD5687" w:rsidP="001D352E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Матеріал</w:t>
      </w:r>
      <w:r w:rsidR="006079A3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ьні та інші видатки на 2024 рік </w:t>
      </w: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КП «</w:t>
      </w:r>
      <w:proofErr w:type="spellStart"/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Тірас</w:t>
      </w:r>
      <w:proofErr w:type="spellEnd"/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» направлені на потреби підприємства у матеріально-технічних ресурсах для забезпечення оптимальної кількості запасів, товарно-матеріальних цінностей задля </w:t>
      </w:r>
    </w:p>
    <w:p w14:paraId="5C7523BD" w14:textId="59651518" w:rsidR="005D3D85" w:rsidRDefault="00BD5687" w:rsidP="005D3D85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більш ефективної та безперебійної роботи підприємства. Передбачається </w:t>
      </w:r>
    </w:p>
    <w:p w14:paraId="788A7AAE" w14:textId="53A245C9" w:rsidR="00BD5687" w:rsidRPr="00BD5687" w:rsidRDefault="00BD5687" w:rsidP="005D3D85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придбання необоротних матеріалів та ресурсів для забезпечення виробничо-господарської діяльності на виконання</w:t>
      </w:r>
      <w:r w:rsidR="006D3FE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основної мети міс</w:t>
      </w:r>
      <w:r w:rsidR="004E1FA9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цевої П</w:t>
      </w:r>
      <w:r w:rsidR="006D3FE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рограми</w:t>
      </w:r>
      <w:r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.</w:t>
      </w:r>
    </w:p>
    <w:p w14:paraId="73914C02" w14:textId="77777777" w:rsidR="00BD5687" w:rsidRPr="00BD5687" w:rsidRDefault="00BD5687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0D1EEE4F" w14:textId="77777777" w:rsidR="00676CEF" w:rsidRDefault="00676CEF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76A90890" w14:textId="77777777" w:rsidR="00676CEF" w:rsidRPr="00BD5687" w:rsidRDefault="00676CEF" w:rsidP="00BD56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20E29C6A" w14:textId="2AFACFFC" w:rsidR="00BD5687" w:rsidRPr="00BD5687" w:rsidRDefault="006D3FEA" w:rsidP="0058529C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</w:t>
      </w:r>
      <w:r w:rsidR="004E1FA9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</w:t>
      </w:r>
      <w:r w:rsidR="006079A3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Перший заступник міського голови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        </w:t>
      </w:r>
      <w:r w:rsidR="00BD5687" w:rsidRPr="00BD5687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>Петро БЕЗМЕЩУК</w:t>
      </w:r>
    </w:p>
    <w:p w14:paraId="278C6AC8" w14:textId="77777777" w:rsidR="00BD5687" w:rsidRDefault="00BD5687" w:rsidP="00BD5687">
      <w:pPr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sectPr w:rsidR="00BD5687" w:rsidSect="00BD5687">
      <w:pgSz w:w="11900" w:h="16840"/>
      <w:pgMar w:top="425" w:right="701" w:bottom="29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BE"/>
    <w:multiLevelType w:val="hybridMultilevel"/>
    <w:tmpl w:val="9436823A"/>
    <w:lvl w:ilvl="0" w:tplc="7F229B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A06B7"/>
    <w:multiLevelType w:val="hybridMultilevel"/>
    <w:tmpl w:val="A3520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EE20D6"/>
    <w:multiLevelType w:val="hybridMultilevel"/>
    <w:tmpl w:val="D40C5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5A"/>
    <w:rsid w:val="00030D57"/>
    <w:rsid w:val="00051FF5"/>
    <w:rsid w:val="00074B7A"/>
    <w:rsid w:val="000855A0"/>
    <w:rsid w:val="000B7DD5"/>
    <w:rsid w:val="000C581F"/>
    <w:rsid w:val="000D0B08"/>
    <w:rsid w:val="000F13BA"/>
    <w:rsid w:val="00122E36"/>
    <w:rsid w:val="0013733E"/>
    <w:rsid w:val="001406D8"/>
    <w:rsid w:val="00143115"/>
    <w:rsid w:val="00144D37"/>
    <w:rsid w:val="001811B0"/>
    <w:rsid w:val="00193B8A"/>
    <w:rsid w:val="001C250B"/>
    <w:rsid w:val="001D352E"/>
    <w:rsid w:val="00203015"/>
    <w:rsid w:val="00205A27"/>
    <w:rsid w:val="0021325C"/>
    <w:rsid w:val="00214B76"/>
    <w:rsid w:val="00226864"/>
    <w:rsid w:val="0023237C"/>
    <w:rsid w:val="00241408"/>
    <w:rsid w:val="00245F4F"/>
    <w:rsid w:val="0027248F"/>
    <w:rsid w:val="00294F34"/>
    <w:rsid w:val="00296CB6"/>
    <w:rsid w:val="002B7AB5"/>
    <w:rsid w:val="002D73A4"/>
    <w:rsid w:val="002E1D9F"/>
    <w:rsid w:val="002F1C72"/>
    <w:rsid w:val="0030684D"/>
    <w:rsid w:val="00306ACD"/>
    <w:rsid w:val="00330D21"/>
    <w:rsid w:val="00333176"/>
    <w:rsid w:val="00343017"/>
    <w:rsid w:val="0034386F"/>
    <w:rsid w:val="00370CF3"/>
    <w:rsid w:val="00381913"/>
    <w:rsid w:val="003A4E89"/>
    <w:rsid w:val="003C59F0"/>
    <w:rsid w:val="003D3170"/>
    <w:rsid w:val="003E2906"/>
    <w:rsid w:val="0041387B"/>
    <w:rsid w:val="004430AF"/>
    <w:rsid w:val="004719A8"/>
    <w:rsid w:val="0048745D"/>
    <w:rsid w:val="004917B8"/>
    <w:rsid w:val="00493318"/>
    <w:rsid w:val="004B4CF2"/>
    <w:rsid w:val="004D5950"/>
    <w:rsid w:val="004E1FA9"/>
    <w:rsid w:val="00501128"/>
    <w:rsid w:val="0051393E"/>
    <w:rsid w:val="00534928"/>
    <w:rsid w:val="005428E3"/>
    <w:rsid w:val="00554F5A"/>
    <w:rsid w:val="0058529C"/>
    <w:rsid w:val="00590699"/>
    <w:rsid w:val="005B60CA"/>
    <w:rsid w:val="005D29DE"/>
    <w:rsid w:val="005D3D85"/>
    <w:rsid w:val="006026FC"/>
    <w:rsid w:val="006079A3"/>
    <w:rsid w:val="006305A9"/>
    <w:rsid w:val="006346DC"/>
    <w:rsid w:val="00643349"/>
    <w:rsid w:val="006439ED"/>
    <w:rsid w:val="00660FDB"/>
    <w:rsid w:val="00676CEF"/>
    <w:rsid w:val="0069234D"/>
    <w:rsid w:val="006D3FEA"/>
    <w:rsid w:val="006D7BFA"/>
    <w:rsid w:val="006E73E2"/>
    <w:rsid w:val="006F54DA"/>
    <w:rsid w:val="00706314"/>
    <w:rsid w:val="00710645"/>
    <w:rsid w:val="00716043"/>
    <w:rsid w:val="00766B07"/>
    <w:rsid w:val="0077473A"/>
    <w:rsid w:val="007B74DA"/>
    <w:rsid w:val="007C204B"/>
    <w:rsid w:val="007E3A50"/>
    <w:rsid w:val="007E55A8"/>
    <w:rsid w:val="007F36C6"/>
    <w:rsid w:val="007F51AA"/>
    <w:rsid w:val="008025CA"/>
    <w:rsid w:val="00805963"/>
    <w:rsid w:val="0087296B"/>
    <w:rsid w:val="00873EF5"/>
    <w:rsid w:val="00875402"/>
    <w:rsid w:val="00891798"/>
    <w:rsid w:val="0089532D"/>
    <w:rsid w:val="008A6496"/>
    <w:rsid w:val="008B09BE"/>
    <w:rsid w:val="008B626F"/>
    <w:rsid w:val="008F5428"/>
    <w:rsid w:val="00916332"/>
    <w:rsid w:val="00957228"/>
    <w:rsid w:val="00987C9E"/>
    <w:rsid w:val="009A3001"/>
    <w:rsid w:val="009A7682"/>
    <w:rsid w:val="009B32D4"/>
    <w:rsid w:val="009D2314"/>
    <w:rsid w:val="009D4E35"/>
    <w:rsid w:val="009E1A7A"/>
    <w:rsid w:val="009F07BA"/>
    <w:rsid w:val="009F37F6"/>
    <w:rsid w:val="00A04886"/>
    <w:rsid w:val="00A162DA"/>
    <w:rsid w:val="00A23ABC"/>
    <w:rsid w:val="00A43F50"/>
    <w:rsid w:val="00A51503"/>
    <w:rsid w:val="00A65A73"/>
    <w:rsid w:val="00A8317D"/>
    <w:rsid w:val="00A8727B"/>
    <w:rsid w:val="00AA506A"/>
    <w:rsid w:val="00AB0B98"/>
    <w:rsid w:val="00AC1FF8"/>
    <w:rsid w:val="00B161D4"/>
    <w:rsid w:val="00B30D2F"/>
    <w:rsid w:val="00B3734E"/>
    <w:rsid w:val="00B37EB7"/>
    <w:rsid w:val="00B763E7"/>
    <w:rsid w:val="00B76E63"/>
    <w:rsid w:val="00B90388"/>
    <w:rsid w:val="00BB5A2C"/>
    <w:rsid w:val="00BD5687"/>
    <w:rsid w:val="00C2349F"/>
    <w:rsid w:val="00C26C5D"/>
    <w:rsid w:val="00C4452C"/>
    <w:rsid w:val="00C50620"/>
    <w:rsid w:val="00C65937"/>
    <w:rsid w:val="00C73D9C"/>
    <w:rsid w:val="00C814BC"/>
    <w:rsid w:val="00CB428A"/>
    <w:rsid w:val="00CC6345"/>
    <w:rsid w:val="00CE0ADE"/>
    <w:rsid w:val="00CE3689"/>
    <w:rsid w:val="00CF478C"/>
    <w:rsid w:val="00D00863"/>
    <w:rsid w:val="00D02673"/>
    <w:rsid w:val="00D34596"/>
    <w:rsid w:val="00D37B32"/>
    <w:rsid w:val="00D429B5"/>
    <w:rsid w:val="00D464EA"/>
    <w:rsid w:val="00D948DC"/>
    <w:rsid w:val="00D97758"/>
    <w:rsid w:val="00D97ED4"/>
    <w:rsid w:val="00DD36D2"/>
    <w:rsid w:val="00E006F0"/>
    <w:rsid w:val="00E45AAD"/>
    <w:rsid w:val="00E548F2"/>
    <w:rsid w:val="00E75DF4"/>
    <w:rsid w:val="00EB019C"/>
    <w:rsid w:val="00ED721E"/>
    <w:rsid w:val="00EE67FC"/>
    <w:rsid w:val="00EE71CF"/>
    <w:rsid w:val="00EF7263"/>
    <w:rsid w:val="00EF7AEB"/>
    <w:rsid w:val="00F0064E"/>
    <w:rsid w:val="00F366C0"/>
    <w:rsid w:val="00F46D88"/>
    <w:rsid w:val="00FA2516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4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18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6A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99"/>
    <w:qFormat/>
    <w:rsid w:val="00805963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18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6A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99"/>
    <w:qFormat/>
    <w:rsid w:val="00805963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B653-0F81-481D-90D5-E49D8836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237</cp:revision>
  <cp:lastPrinted>2024-01-01T09:29:00Z</cp:lastPrinted>
  <dcterms:created xsi:type="dcterms:W3CDTF">2023-12-15T07:59:00Z</dcterms:created>
  <dcterms:modified xsi:type="dcterms:W3CDTF">2024-01-04T10:31:00Z</dcterms:modified>
</cp:coreProperties>
</file>