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D4" w:rsidRPr="003A2CD4" w:rsidRDefault="003A2CD4" w:rsidP="003A2C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A2CD4" w:rsidRPr="003A2CD4" w:rsidRDefault="003A2CD4" w:rsidP="003A2C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2CD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1F3CC5" wp14:editId="2C6B1886">
            <wp:extent cx="438150" cy="584200"/>
            <wp:effectExtent l="0" t="0" r="0" b="635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D4" w:rsidRPr="003A2CD4" w:rsidRDefault="003A2CD4" w:rsidP="003A2C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A2CD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A2CD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3A2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A2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3A2CD4" w:rsidRPr="003A2CD4" w:rsidRDefault="003A2CD4" w:rsidP="003A2C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A2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3A2CD4" w:rsidRPr="003A2CD4" w:rsidRDefault="003A2CD4" w:rsidP="003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3A2C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398A70C" wp14:editId="324D2D1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A2CD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3A2CD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1F5A0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182</w:t>
      </w:r>
    </w:p>
    <w:p w:rsidR="003A2CD4" w:rsidRPr="003A2CD4" w:rsidRDefault="003A2CD4" w:rsidP="003A2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</w:p>
    <w:p w:rsidR="003A2CD4" w:rsidRDefault="003A2CD4" w:rsidP="003A2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A2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29.06.2023р.                                              м. Могилів-Подільський</w:t>
      </w:r>
    </w:p>
    <w:p w:rsidR="003A2CD4" w:rsidRPr="003A2CD4" w:rsidRDefault="003A2CD4" w:rsidP="003A2C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D5FC0" w:rsidRPr="00B02DBF" w:rsidRDefault="009D5FC0" w:rsidP="009D5FC0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EC0157" w:rsidRDefault="009D5FC0" w:rsidP="009D5F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3042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утворення </w:t>
      </w:r>
      <w:r w:rsidR="00EC015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 w:rsidR="003042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оординаційного центру підтримки цивільного населення </w:t>
      </w:r>
    </w:p>
    <w:p w:rsidR="009D5FC0" w:rsidRDefault="003042F0" w:rsidP="009D5F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 Могилів-Подільській міській раді</w:t>
      </w:r>
    </w:p>
    <w:p w:rsidR="009D5FC0" w:rsidRPr="003042F0" w:rsidRDefault="009D5FC0" w:rsidP="009D5FC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9D5FC0" w:rsidRDefault="009D5FC0" w:rsidP="003A2CD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02DBF">
        <w:rPr>
          <w:color w:val="000000"/>
          <w:spacing w:val="1"/>
          <w:sz w:val="28"/>
          <w:szCs w:val="28"/>
          <w:lang w:val="uk-UA"/>
        </w:rPr>
        <w:t xml:space="preserve">  </w:t>
      </w:r>
      <w:r>
        <w:rPr>
          <w:color w:val="000000"/>
          <w:spacing w:val="1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</w:t>
      </w:r>
      <w:r w:rsidR="002B5A4E">
        <w:rPr>
          <w:sz w:val="28"/>
          <w:szCs w:val="28"/>
          <w:lang w:val="uk-UA"/>
        </w:rPr>
        <w:t xml:space="preserve">ст. 52 Закону України «Про місцеве самоврядування в Україні», </w:t>
      </w:r>
      <w:r w:rsidR="003042F0">
        <w:rPr>
          <w:sz w:val="28"/>
          <w:szCs w:val="28"/>
          <w:lang w:val="uk-UA"/>
        </w:rPr>
        <w:t>постановою Кабінету Міністрі</w:t>
      </w:r>
      <w:r w:rsidR="003A2CD4">
        <w:rPr>
          <w:sz w:val="28"/>
          <w:szCs w:val="28"/>
          <w:lang w:val="uk-UA"/>
        </w:rPr>
        <w:t>в України від 09.05.2023 року №</w:t>
      </w:r>
      <w:r w:rsidR="003042F0">
        <w:rPr>
          <w:sz w:val="28"/>
          <w:szCs w:val="28"/>
          <w:lang w:val="uk-UA"/>
        </w:rPr>
        <w:t>470 «Про координаційні центри підтримки цивільного населення», наказом Вінницької обласної військової адмін</w:t>
      </w:r>
      <w:r w:rsidR="003A2CD4">
        <w:rPr>
          <w:sz w:val="28"/>
          <w:szCs w:val="28"/>
          <w:lang w:val="uk-UA"/>
        </w:rPr>
        <w:t>істрації від 02.06.2023 року №</w:t>
      </w:r>
      <w:r w:rsidR="003042F0">
        <w:rPr>
          <w:sz w:val="28"/>
          <w:szCs w:val="28"/>
          <w:lang w:val="uk-UA"/>
        </w:rPr>
        <w:t xml:space="preserve">781 «Про координаційний центр підтримки цивільного населення при </w:t>
      </w:r>
      <w:r w:rsidR="003A2CD4">
        <w:rPr>
          <w:sz w:val="28"/>
          <w:szCs w:val="28"/>
          <w:lang w:val="uk-UA"/>
        </w:rPr>
        <w:t>В</w:t>
      </w:r>
      <w:r w:rsidR="003042F0">
        <w:rPr>
          <w:sz w:val="28"/>
          <w:szCs w:val="28"/>
          <w:lang w:val="uk-UA"/>
        </w:rPr>
        <w:t>інницькій обласній державній (військовій) адміністрації»</w:t>
      </w:r>
      <w:r>
        <w:rPr>
          <w:sz w:val="28"/>
          <w:szCs w:val="28"/>
          <w:lang w:val="uk-UA"/>
        </w:rPr>
        <w:t xml:space="preserve">, </w:t>
      </w:r>
      <w:r w:rsidRPr="00970231">
        <w:rPr>
          <w:sz w:val="28"/>
          <w:szCs w:val="28"/>
          <w:lang w:val="uk-UA"/>
        </w:rPr>
        <w:t xml:space="preserve">- </w:t>
      </w:r>
    </w:p>
    <w:p w:rsidR="009D5FC0" w:rsidRPr="002B5A4E" w:rsidRDefault="009D5FC0" w:rsidP="009D5FC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n4"/>
      <w:bookmarkEnd w:id="0"/>
    </w:p>
    <w:p w:rsidR="009D5FC0" w:rsidRPr="00970231" w:rsidRDefault="009D5FC0" w:rsidP="009D5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2B376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>виконком міської ради ВИРІШИВ:</w:t>
      </w:r>
    </w:p>
    <w:p w:rsidR="009D5FC0" w:rsidRPr="00970231" w:rsidRDefault="009D5FC0" w:rsidP="009D5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:rsidR="002B5A4E" w:rsidRDefault="003A2CD4" w:rsidP="003A2CD4">
      <w:pPr>
        <w:spacing w:after="20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3A2CD4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2F0">
        <w:rPr>
          <w:rFonts w:ascii="Times New Roman" w:hAnsi="Times New Roman"/>
          <w:sz w:val="28"/>
          <w:szCs w:val="28"/>
          <w:lang w:val="uk-UA"/>
        </w:rPr>
        <w:t xml:space="preserve">Утворити Координаційний центр </w:t>
      </w:r>
      <w:proofErr w:type="spellStart"/>
      <w:r w:rsidR="003042F0">
        <w:rPr>
          <w:rFonts w:ascii="Times New Roman" w:hAnsi="Times New Roman"/>
          <w:sz w:val="28"/>
          <w:szCs w:val="28"/>
          <w:lang w:val="uk-UA"/>
        </w:rPr>
        <w:t>підримки</w:t>
      </w:r>
      <w:proofErr w:type="spellEnd"/>
      <w:r w:rsidR="003042F0">
        <w:rPr>
          <w:rFonts w:ascii="Times New Roman" w:hAnsi="Times New Roman"/>
          <w:sz w:val="28"/>
          <w:szCs w:val="28"/>
          <w:lang w:val="uk-UA"/>
        </w:rPr>
        <w:t xml:space="preserve"> цивільного населення при Могилів-Подільській міській раді</w:t>
      </w:r>
      <w:r w:rsidR="00337616">
        <w:rPr>
          <w:rFonts w:ascii="Times New Roman" w:hAnsi="Times New Roman"/>
          <w:sz w:val="28"/>
          <w:szCs w:val="28"/>
          <w:lang w:val="uk-UA"/>
        </w:rPr>
        <w:t xml:space="preserve"> Вінницької області, у складі</w:t>
      </w:r>
      <w:r w:rsidR="00C052AC">
        <w:rPr>
          <w:rFonts w:ascii="Times New Roman" w:hAnsi="Times New Roman"/>
          <w:sz w:val="28"/>
          <w:szCs w:val="28"/>
          <w:lang w:val="uk-UA"/>
        </w:rPr>
        <w:t xml:space="preserve"> згідно з додатком</w:t>
      </w:r>
      <w:r w:rsidR="00A70DE8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C052AC">
        <w:rPr>
          <w:rFonts w:ascii="Times New Roman" w:hAnsi="Times New Roman"/>
          <w:sz w:val="28"/>
          <w:szCs w:val="28"/>
          <w:lang w:val="uk-UA"/>
        </w:rPr>
        <w:t>.</w:t>
      </w:r>
    </w:p>
    <w:p w:rsidR="00C052AC" w:rsidRDefault="003A2CD4" w:rsidP="003A2CD4">
      <w:pPr>
        <w:spacing w:after="20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3A2CD4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7616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E52D68">
        <w:rPr>
          <w:rFonts w:ascii="Times New Roman" w:hAnsi="Times New Roman"/>
          <w:sz w:val="28"/>
          <w:szCs w:val="28"/>
          <w:lang w:val="uk-UA"/>
        </w:rPr>
        <w:t>П</w:t>
      </w:r>
      <w:r w:rsidR="00337616">
        <w:rPr>
          <w:rFonts w:ascii="Times New Roman" w:hAnsi="Times New Roman"/>
          <w:sz w:val="28"/>
          <w:szCs w:val="28"/>
          <w:lang w:val="uk-UA"/>
        </w:rPr>
        <w:t>оложення про Координаційний центр підтримки цивільного населення при Могилів-Подільській міській раді Вінницької області</w:t>
      </w:r>
      <w:r w:rsidR="00A70DE8">
        <w:rPr>
          <w:rFonts w:ascii="Times New Roman" w:hAnsi="Times New Roman"/>
          <w:sz w:val="28"/>
          <w:szCs w:val="28"/>
          <w:lang w:val="uk-UA"/>
        </w:rPr>
        <w:t xml:space="preserve"> згідно з додатком 2</w:t>
      </w:r>
      <w:r w:rsidR="00C052A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D5FC0" w:rsidRPr="003A2CD4" w:rsidRDefault="003A2CD4" w:rsidP="003A2CD4">
      <w:pPr>
        <w:spacing w:after="200" w:line="24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  <w:r w:rsidRPr="003A2CD4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FC0" w:rsidRPr="00970231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9D5FC0">
        <w:rPr>
          <w:rFonts w:ascii="Times New Roman" w:hAnsi="Times New Roman"/>
          <w:sz w:val="28"/>
          <w:szCs w:val="28"/>
          <w:lang w:val="uk-UA"/>
        </w:rPr>
        <w:t>..</w:t>
      </w:r>
      <w:r w:rsidR="009D5FC0" w:rsidRPr="003100C5">
        <w:rPr>
          <w:rFonts w:ascii="Times New Roman" w:hAnsi="Times New Roman"/>
          <w:bCs/>
          <w:color w:val="000000"/>
          <w:spacing w:val="2"/>
          <w:sz w:val="28"/>
          <w:szCs w:val="28"/>
          <w:lang w:val="uk-UA" w:eastAsia="ru-RU"/>
        </w:rPr>
        <w:t xml:space="preserve">    </w:t>
      </w:r>
      <w:r w:rsidR="009D5FC0" w:rsidRPr="003100C5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  <w:t xml:space="preserve">  </w:t>
      </w:r>
    </w:p>
    <w:p w:rsidR="00210C28" w:rsidRDefault="00210C28" w:rsidP="00210C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</w:p>
    <w:p w:rsidR="00210C28" w:rsidRDefault="00210C28" w:rsidP="00210C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524ECE" w:rsidRDefault="00524ECE" w:rsidP="00210C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524ECE" w:rsidRDefault="00524ECE" w:rsidP="00210C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10C28" w:rsidRDefault="00210C28" w:rsidP="00210C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210C28" w:rsidRDefault="00210C28" w:rsidP="00210C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FC0" w:rsidRDefault="00210C28" w:rsidP="00210C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</w:t>
      </w:r>
      <w:r w:rsidR="00557BF7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="009D5FC0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9D5FC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D5FC0">
        <w:rPr>
          <w:rFonts w:ascii="Times New Roman" w:hAnsi="Times New Roman"/>
          <w:sz w:val="28"/>
          <w:szCs w:val="28"/>
          <w:lang w:val="uk-UA"/>
        </w:rPr>
        <w:t xml:space="preserve"> Геннадій ГЛУХМАНЮК</w:t>
      </w:r>
    </w:p>
    <w:p w:rsidR="009D5FC0" w:rsidRDefault="009D5FC0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52D68" w:rsidRDefault="00E52D68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52D68" w:rsidRDefault="00E52D68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52D68" w:rsidRDefault="00E52D68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10C28" w:rsidRDefault="00210C28" w:rsidP="009D5FC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10C28" w:rsidRDefault="00210C28" w:rsidP="00337616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3F04" w:rsidRDefault="00A83F04" w:rsidP="00337616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3F04" w:rsidRDefault="00A83F04" w:rsidP="00337616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3F04" w:rsidRDefault="00A83F04" w:rsidP="00337616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3F04" w:rsidRDefault="00A83F04" w:rsidP="00337616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bookmarkStart w:id="1" w:name="_GoBack"/>
      <w:bookmarkEnd w:id="1"/>
    </w:p>
    <w:p w:rsidR="003179F3" w:rsidRDefault="00557BF7" w:rsidP="00557BF7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                                       </w:t>
      </w:r>
    </w:p>
    <w:p w:rsidR="00337616" w:rsidRPr="00337616" w:rsidRDefault="003179F3" w:rsidP="00557BF7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</w:t>
      </w:r>
      <w:r w:rsidR="00337616"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Додаток 1</w:t>
      </w:r>
    </w:p>
    <w:p w:rsidR="00557BF7" w:rsidRDefault="00557BF7" w:rsidP="00557BF7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</w:t>
      </w:r>
      <w:r w:rsidR="00337616"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 рішення виконавчого </w:t>
      </w:r>
    </w:p>
    <w:p w:rsidR="00337616" w:rsidRPr="00337616" w:rsidRDefault="00557BF7" w:rsidP="00557BF7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комітету </w:t>
      </w:r>
      <w:r w:rsidR="00337616"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міської ради </w:t>
      </w:r>
    </w:p>
    <w:p w:rsidR="009D5FC0" w:rsidRDefault="00A60822" w:rsidP="00A60822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</w:t>
      </w:r>
      <w:r w:rsidR="00337616"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29.06.</w:t>
      </w:r>
      <w:r w:rsidR="00337616"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2023 р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оку №</w:t>
      </w:r>
      <w:r w:rsidR="001F5A0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182</w:t>
      </w:r>
    </w:p>
    <w:p w:rsidR="003179F3" w:rsidRDefault="003179F3" w:rsidP="00337616">
      <w:pPr>
        <w:shd w:val="clear" w:color="auto" w:fill="FFFFFF"/>
        <w:spacing w:after="0" w:line="0" w:lineRule="atLeast"/>
        <w:ind w:left="450" w:right="450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179F3" w:rsidRDefault="003179F3" w:rsidP="00337616">
      <w:pPr>
        <w:shd w:val="clear" w:color="auto" w:fill="FFFFFF"/>
        <w:spacing w:after="0" w:line="0" w:lineRule="atLeast"/>
        <w:ind w:left="450" w:right="450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37616" w:rsidRPr="00337616" w:rsidRDefault="00B004AF" w:rsidP="00337616">
      <w:pPr>
        <w:shd w:val="clear" w:color="auto" w:fill="FFFFFF"/>
        <w:spacing w:after="0" w:line="0" w:lineRule="atLeast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Посадовий с</w:t>
      </w:r>
      <w:r w:rsidR="00337616" w:rsidRPr="00337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клад</w:t>
      </w:r>
    </w:p>
    <w:p w:rsidR="00A60822" w:rsidRDefault="00337616" w:rsidP="00337616">
      <w:pPr>
        <w:shd w:val="clear" w:color="auto" w:fill="FFFFFF"/>
        <w:spacing w:after="0" w:line="0" w:lineRule="atLeast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337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Координаційного центру підтримки цивільного населення </w:t>
      </w:r>
    </w:p>
    <w:p w:rsidR="00337616" w:rsidRDefault="00A60822" w:rsidP="00A60822">
      <w:pPr>
        <w:shd w:val="clear" w:color="auto" w:fill="FFFFFF"/>
        <w:spacing w:after="0" w:line="0" w:lineRule="atLeast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при </w:t>
      </w:r>
      <w:r w:rsidR="00337616" w:rsidRPr="00337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Могилів-Подільській міській раді Вінницької області</w:t>
      </w:r>
    </w:p>
    <w:p w:rsidR="00A87EFD" w:rsidRPr="00337616" w:rsidRDefault="00A87EFD" w:rsidP="00A60822">
      <w:pPr>
        <w:shd w:val="clear" w:color="auto" w:fill="FFFFFF"/>
        <w:spacing w:after="0" w:line="0" w:lineRule="atLeast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78"/>
      </w:tblGrid>
      <w:tr w:rsidR="00A87EFD" w:rsidTr="00BE3030">
        <w:tc>
          <w:tcPr>
            <w:tcW w:w="3544" w:type="dxa"/>
          </w:tcPr>
          <w:p w:rsidR="00BE3030" w:rsidRDefault="001D7132" w:rsidP="00DE2F2A">
            <w:pPr>
              <w:spacing w:line="0" w:lineRule="atLeast"/>
              <w:rPr>
                <w:b/>
                <w:i/>
                <w:sz w:val="28"/>
                <w:szCs w:val="28"/>
                <w:lang w:val="uk-UA"/>
              </w:rPr>
            </w:pPr>
            <w:r w:rsidRPr="00DE2F2A">
              <w:rPr>
                <w:b/>
                <w:i/>
                <w:sz w:val="28"/>
                <w:szCs w:val="28"/>
                <w:lang w:val="uk-UA"/>
              </w:rPr>
              <w:t>К</w:t>
            </w:r>
            <w:r w:rsidR="00DE2F2A" w:rsidRPr="00DE2F2A">
              <w:rPr>
                <w:b/>
                <w:i/>
                <w:sz w:val="28"/>
                <w:szCs w:val="28"/>
                <w:lang w:val="uk-UA"/>
              </w:rPr>
              <w:t xml:space="preserve">ерівник </w:t>
            </w:r>
          </w:p>
          <w:p w:rsidR="00A87EFD" w:rsidRPr="00DE2F2A" w:rsidRDefault="00DE2F2A" w:rsidP="00DE2F2A">
            <w:pPr>
              <w:spacing w:line="0" w:lineRule="atLeast"/>
              <w:rPr>
                <w:b/>
                <w:i/>
                <w:sz w:val="28"/>
                <w:szCs w:val="28"/>
                <w:lang w:val="uk-UA"/>
              </w:rPr>
            </w:pPr>
            <w:r w:rsidRPr="00DE2F2A">
              <w:rPr>
                <w:b/>
                <w:i/>
                <w:sz w:val="28"/>
                <w:szCs w:val="28"/>
                <w:lang w:val="uk-UA"/>
              </w:rPr>
              <w:t>Координаційного центру</w:t>
            </w:r>
            <w:r w:rsidR="00BE3030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5778" w:type="dxa"/>
          </w:tcPr>
          <w:p w:rsidR="00A87EFD" w:rsidRDefault="00A87EFD" w:rsidP="00A87EFD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міського голови з питань                           </w:t>
            </w:r>
          </w:p>
          <w:p w:rsidR="00A87EFD" w:rsidRPr="00A87EFD" w:rsidRDefault="00A87EFD" w:rsidP="00A87EFD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діяльності в</w:t>
            </w:r>
            <w:r w:rsidR="001D7132">
              <w:rPr>
                <w:sz w:val="28"/>
                <w:szCs w:val="28"/>
                <w:lang w:val="uk-UA"/>
              </w:rPr>
              <w:t>иконавчих органів міської ради.</w:t>
            </w:r>
          </w:p>
        </w:tc>
      </w:tr>
      <w:tr w:rsidR="00DE2F2A" w:rsidTr="00BE3030">
        <w:tc>
          <w:tcPr>
            <w:tcW w:w="3544" w:type="dxa"/>
          </w:tcPr>
          <w:p w:rsidR="00DE2F2A" w:rsidRDefault="00DE2F2A" w:rsidP="00A87EFD">
            <w:pPr>
              <w:spacing w:line="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5778" w:type="dxa"/>
          </w:tcPr>
          <w:p w:rsidR="00DE2F2A" w:rsidRDefault="00DE2F2A" w:rsidP="00A87EFD">
            <w:pPr>
              <w:spacing w:line="0" w:lineRule="atLeast"/>
              <w:rPr>
                <w:sz w:val="28"/>
                <w:szCs w:val="28"/>
                <w:lang w:val="uk-UA"/>
              </w:rPr>
            </w:pPr>
          </w:p>
        </w:tc>
      </w:tr>
      <w:tr w:rsidR="00A87EFD" w:rsidTr="00BE3030">
        <w:tc>
          <w:tcPr>
            <w:tcW w:w="3544" w:type="dxa"/>
          </w:tcPr>
          <w:p w:rsidR="001D7132" w:rsidRPr="00DE2F2A" w:rsidRDefault="001D7132" w:rsidP="001D7132">
            <w:pPr>
              <w:spacing w:line="0" w:lineRule="atLeast"/>
              <w:rPr>
                <w:b/>
                <w:i/>
                <w:sz w:val="28"/>
                <w:szCs w:val="28"/>
                <w:lang w:val="uk-UA"/>
              </w:rPr>
            </w:pPr>
            <w:r w:rsidRPr="00DE2F2A">
              <w:rPr>
                <w:b/>
                <w:i/>
                <w:sz w:val="28"/>
                <w:szCs w:val="28"/>
                <w:lang w:val="uk-UA"/>
              </w:rPr>
              <w:t>Заступник</w:t>
            </w:r>
          </w:p>
          <w:p w:rsidR="00A87EFD" w:rsidRPr="00DE2F2A" w:rsidRDefault="00DE2F2A" w:rsidP="00DE2F2A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DE2F2A">
              <w:rPr>
                <w:b/>
                <w:i/>
                <w:sz w:val="28"/>
                <w:szCs w:val="28"/>
                <w:lang w:val="uk-UA"/>
              </w:rPr>
              <w:t>Координаційного центру</w:t>
            </w:r>
            <w:r w:rsidR="00BE3030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5778" w:type="dxa"/>
          </w:tcPr>
          <w:p w:rsidR="001D7132" w:rsidRDefault="001D7132" w:rsidP="001D7132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праці та соціального</w:t>
            </w:r>
          </w:p>
          <w:p w:rsidR="00A87EFD" w:rsidRPr="00DE2F2A" w:rsidRDefault="001D7132" w:rsidP="00DE2F2A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DE2F2A">
              <w:rPr>
                <w:sz w:val="28"/>
                <w:szCs w:val="28"/>
                <w:lang w:val="uk-UA"/>
              </w:rPr>
              <w:t>захисту населення міської ради</w:t>
            </w:r>
            <w:r w:rsidR="00BE3030">
              <w:rPr>
                <w:sz w:val="28"/>
                <w:szCs w:val="28"/>
                <w:lang w:val="uk-UA"/>
              </w:rPr>
              <w:t>.</w:t>
            </w:r>
          </w:p>
        </w:tc>
      </w:tr>
      <w:tr w:rsidR="00DE2F2A" w:rsidTr="00BE3030">
        <w:tc>
          <w:tcPr>
            <w:tcW w:w="3544" w:type="dxa"/>
          </w:tcPr>
          <w:p w:rsidR="00DE2F2A" w:rsidRDefault="00DE2F2A" w:rsidP="001D7132">
            <w:pPr>
              <w:spacing w:line="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5778" w:type="dxa"/>
          </w:tcPr>
          <w:p w:rsidR="00DE2F2A" w:rsidRDefault="00DE2F2A" w:rsidP="001D7132">
            <w:pPr>
              <w:spacing w:line="0" w:lineRule="atLeast"/>
              <w:rPr>
                <w:sz w:val="28"/>
                <w:szCs w:val="28"/>
                <w:lang w:val="uk-UA"/>
              </w:rPr>
            </w:pPr>
          </w:p>
        </w:tc>
      </w:tr>
      <w:tr w:rsidR="00A87EFD" w:rsidTr="00BE3030">
        <w:tc>
          <w:tcPr>
            <w:tcW w:w="3544" w:type="dxa"/>
          </w:tcPr>
          <w:p w:rsidR="00C07513" w:rsidRPr="00DE2F2A" w:rsidRDefault="00C07513" w:rsidP="00C07513">
            <w:pPr>
              <w:spacing w:line="0" w:lineRule="atLeast"/>
              <w:rPr>
                <w:b/>
                <w:i/>
                <w:sz w:val="28"/>
                <w:szCs w:val="28"/>
                <w:lang w:val="uk-UA"/>
              </w:rPr>
            </w:pPr>
            <w:r w:rsidRPr="00DE2F2A">
              <w:rPr>
                <w:b/>
                <w:i/>
                <w:sz w:val="28"/>
                <w:szCs w:val="28"/>
                <w:lang w:val="uk-UA"/>
              </w:rPr>
              <w:t>Секретар Координаційного центру</w:t>
            </w:r>
            <w:r w:rsidR="00BE3030">
              <w:rPr>
                <w:b/>
                <w:i/>
                <w:sz w:val="28"/>
                <w:szCs w:val="28"/>
                <w:lang w:val="uk-UA"/>
              </w:rPr>
              <w:t>:</w:t>
            </w:r>
          </w:p>
          <w:p w:rsidR="00A87EFD" w:rsidRDefault="00A87EFD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C07513" w:rsidRDefault="001D7132" w:rsidP="001D7132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головний сп</w:t>
            </w:r>
            <w:r w:rsidR="00C07513">
              <w:rPr>
                <w:sz w:val="28"/>
                <w:szCs w:val="28"/>
                <w:lang w:val="uk-UA"/>
              </w:rPr>
              <w:t xml:space="preserve">еціаліст відділу юридичного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</w:p>
          <w:p w:rsidR="00C07513" w:rsidRDefault="00C07513" w:rsidP="001D7132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D7132">
              <w:rPr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sz w:val="28"/>
                <w:szCs w:val="28"/>
                <w:lang w:val="uk-UA"/>
              </w:rPr>
              <w:t xml:space="preserve">діяльності управління праці та </w:t>
            </w:r>
            <w:r w:rsidR="001D7132"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A87EFD" w:rsidRPr="00DE2F2A" w:rsidRDefault="00C07513" w:rsidP="00DE2F2A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1D7132">
              <w:rPr>
                <w:sz w:val="28"/>
                <w:szCs w:val="28"/>
                <w:lang w:val="uk-UA"/>
              </w:rPr>
              <w:t>соціального</w:t>
            </w:r>
            <w:r w:rsidR="00DE2F2A">
              <w:rPr>
                <w:sz w:val="28"/>
                <w:szCs w:val="28"/>
                <w:lang w:val="uk-UA"/>
              </w:rPr>
              <w:t xml:space="preserve"> захисту населення міської ради</w:t>
            </w:r>
            <w:r w:rsidR="00BE3030">
              <w:rPr>
                <w:sz w:val="28"/>
                <w:szCs w:val="28"/>
                <w:lang w:val="uk-UA"/>
              </w:rPr>
              <w:t>.</w:t>
            </w:r>
            <w:r w:rsidR="001D7132">
              <w:rPr>
                <w:sz w:val="28"/>
                <w:szCs w:val="28"/>
                <w:lang w:val="uk-UA"/>
              </w:rPr>
              <w:t xml:space="preserve">      </w:t>
            </w:r>
          </w:p>
        </w:tc>
      </w:tr>
      <w:tr w:rsidR="00DE2F2A" w:rsidTr="00BE3030">
        <w:tc>
          <w:tcPr>
            <w:tcW w:w="3544" w:type="dxa"/>
          </w:tcPr>
          <w:p w:rsidR="00DE2F2A" w:rsidRDefault="00DE2F2A" w:rsidP="00C07513">
            <w:pPr>
              <w:spacing w:line="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5778" w:type="dxa"/>
          </w:tcPr>
          <w:p w:rsidR="00DE2F2A" w:rsidRDefault="00DE2F2A" w:rsidP="001D7132">
            <w:pPr>
              <w:spacing w:line="0" w:lineRule="atLeast"/>
              <w:rPr>
                <w:sz w:val="28"/>
                <w:szCs w:val="28"/>
                <w:lang w:val="uk-UA"/>
              </w:rPr>
            </w:pPr>
          </w:p>
        </w:tc>
      </w:tr>
      <w:tr w:rsidR="00C07513" w:rsidTr="00BE3030">
        <w:tc>
          <w:tcPr>
            <w:tcW w:w="3544" w:type="dxa"/>
          </w:tcPr>
          <w:p w:rsidR="00DE2F2A" w:rsidRPr="00DE2F2A" w:rsidRDefault="00DE2F2A" w:rsidP="00C07513">
            <w:pPr>
              <w:spacing w:line="0" w:lineRule="atLeast"/>
              <w:rPr>
                <w:b/>
                <w:i/>
                <w:sz w:val="28"/>
                <w:szCs w:val="28"/>
                <w:lang w:val="uk-UA"/>
              </w:rPr>
            </w:pPr>
            <w:r w:rsidRPr="00DE2F2A">
              <w:rPr>
                <w:b/>
                <w:i/>
                <w:sz w:val="28"/>
                <w:szCs w:val="28"/>
                <w:lang w:val="uk-UA"/>
              </w:rPr>
              <w:t xml:space="preserve">Члени </w:t>
            </w:r>
          </w:p>
          <w:p w:rsidR="00C07513" w:rsidRDefault="00DE2F2A" w:rsidP="00C07513">
            <w:pPr>
              <w:spacing w:line="0" w:lineRule="atLeast"/>
              <w:rPr>
                <w:sz w:val="28"/>
                <w:szCs w:val="28"/>
                <w:lang w:val="uk-UA"/>
              </w:rPr>
            </w:pPr>
            <w:r w:rsidRPr="00DE2F2A">
              <w:rPr>
                <w:b/>
                <w:i/>
                <w:sz w:val="28"/>
                <w:szCs w:val="28"/>
                <w:lang w:val="uk-UA"/>
              </w:rPr>
              <w:t>Координаційного центру</w:t>
            </w:r>
            <w:r w:rsidR="00D32E82">
              <w:rPr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5778" w:type="dxa"/>
          </w:tcPr>
          <w:p w:rsidR="00DE2F2A" w:rsidRDefault="00DE2F2A" w:rsidP="00DE2F2A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управління містобудування та    </w:t>
            </w:r>
          </w:p>
          <w:p w:rsidR="00C07513" w:rsidRDefault="00880BE6" w:rsidP="001D7132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архітектури міської ради;</w:t>
            </w:r>
          </w:p>
        </w:tc>
      </w:tr>
      <w:tr w:rsidR="00A87EFD" w:rsidTr="00BE3030">
        <w:tc>
          <w:tcPr>
            <w:tcW w:w="3544" w:type="dxa"/>
          </w:tcPr>
          <w:p w:rsidR="00A87EFD" w:rsidRDefault="00A87EFD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A87EFD" w:rsidRPr="00880BE6" w:rsidRDefault="00880BE6" w:rsidP="00DE2F2A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управління освіти міської ради;</w:t>
            </w:r>
          </w:p>
        </w:tc>
      </w:tr>
      <w:tr w:rsidR="00A87EFD" w:rsidTr="00BE3030">
        <w:tc>
          <w:tcPr>
            <w:tcW w:w="3544" w:type="dxa"/>
          </w:tcPr>
          <w:p w:rsidR="00A87EFD" w:rsidRDefault="00A87EFD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відділу кадрової та правової   </w:t>
            </w:r>
          </w:p>
          <w:p w:rsidR="00A87EFD" w:rsidRP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роботи апарату міської ради та виконкому;</w:t>
            </w:r>
          </w:p>
        </w:tc>
      </w:tr>
      <w:tr w:rsidR="00A87EFD" w:rsidTr="00BE3030">
        <w:tc>
          <w:tcPr>
            <w:tcW w:w="3544" w:type="dxa"/>
          </w:tcPr>
          <w:p w:rsidR="00A87EFD" w:rsidRDefault="00A87EFD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командир Могилів-Подільського     </w:t>
            </w:r>
          </w:p>
          <w:p w:rsidR="00880BE6" w:rsidRP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прикордонного загону Державної  </w:t>
            </w:r>
          </w:p>
          <w:p w:rsidR="00A87EFD" w:rsidRPr="00880BE6" w:rsidRDefault="00880BE6" w:rsidP="00880BE6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п</w:t>
            </w:r>
            <w:r w:rsidRPr="006C440D">
              <w:rPr>
                <w:sz w:val="28"/>
                <w:szCs w:val="28"/>
                <w:lang w:val="uk-UA"/>
              </w:rPr>
              <w:t>рикордонної служби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0BE6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A87EFD" w:rsidTr="00BE3030">
        <w:tc>
          <w:tcPr>
            <w:tcW w:w="3544" w:type="dxa"/>
          </w:tcPr>
          <w:p w:rsidR="00A87EFD" w:rsidRDefault="00A87EFD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служби у справах дітей міської </w:t>
            </w:r>
          </w:p>
          <w:p w:rsidR="00A87EFD" w:rsidRPr="00880BE6" w:rsidRDefault="009D116F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80BE6">
              <w:rPr>
                <w:sz w:val="28"/>
                <w:szCs w:val="28"/>
                <w:lang w:val="uk-UA"/>
              </w:rPr>
              <w:t>ради;</w:t>
            </w:r>
          </w:p>
        </w:tc>
      </w:tr>
      <w:tr w:rsidR="00A87EFD" w:rsidRPr="00A83F04" w:rsidTr="00BE3030">
        <w:tc>
          <w:tcPr>
            <w:tcW w:w="3544" w:type="dxa"/>
          </w:tcPr>
          <w:p w:rsidR="00A87EFD" w:rsidRDefault="00A87EFD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директор комунального некомерційного    </w:t>
            </w:r>
          </w:p>
          <w:p w:rsid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підприємства «Могилів-Подільська </w:t>
            </w:r>
          </w:p>
          <w:p w:rsid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окружна лікарня інтенсивного лікування»</w:t>
            </w:r>
          </w:p>
          <w:p w:rsidR="00A87EFD" w:rsidRP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Могилів-Подільської міської ради</w:t>
            </w:r>
            <w:r w:rsidR="00501212">
              <w:rPr>
                <w:sz w:val="28"/>
                <w:szCs w:val="28"/>
                <w:lang w:val="uk-UA"/>
              </w:rPr>
              <w:t>;</w:t>
            </w:r>
          </w:p>
        </w:tc>
      </w:tr>
      <w:tr w:rsidR="00880BE6" w:rsidTr="00BE3030">
        <w:tc>
          <w:tcPr>
            <w:tcW w:w="3544" w:type="dxa"/>
          </w:tcPr>
          <w:p w:rsidR="00880BE6" w:rsidRDefault="00880BE6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880BE6" w:rsidRDefault="00880BE6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головний лікар комунального     </w:t>
            </w:r>
          </w:p>
          <w:p w:rsidR="00880BE6" w:rsidRDefault="00501212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80BE6">
              <w:rPr>
                <w:sz w:val="28"/>
                <w:szCs w:val="28"/>
                <w:lang w:val="uk-UA"/>
              </w:rPr>
              <w:t>некомерційного підприємства «</w:t>
            </w:r>
            <w:proofErr w:type="spellStart"/>
            <w:r w:rsidR="00880BE6">
              <w:rPr>
                <w:sz w:val="28"/>
                <w:szCs w:val="28"/>
                <w:lang w:val="uk-UA"/>
              </w:rPr>
              <w:t>Могилів-</w:t>
            </w:r>
            <w:proofErr w:type="spellEnd"/>
            <w:r w:rsidR="00880BE6">
              <w:rPr>
                <w:sz w:val="28"/>
                <w:szCs w:val="28"/>
                <w:lang w:val="uk-UA"/>
              </w:rPr>
              <w:t xml:space="preserve">                                                          </w:t>
            </w:r>
          </w:p>
          <w:p w:rsidR="00880BE6" w:rsidRDefault="00501212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80BE6">
              <w:rPr>
                <w:sz w:val="28"/>
                <w:szCs w:val="28"/>
                <w:lang w:val="uk-UA"/>
              </w:rPr>
              <w:t xml:space="preserve">Подільський міський Центр первинної </w:t>
            </w:r>
          </w:p>
          <w:p w:rsidR="00501212" w:rsidRDefault="00501212" w:rsidP="00880BE6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80BE6">
              <w:rPr>
                <w:sz w:val="28"/>
                <w:szCs w:val="28"/>
                <w:lang w:val="uk-UA"/>
              </w:rPr>
              <w:t xml:space="preserve">медико-санітарної допомоги» </w:t>
            </w:r>
            <w:proofErr w:type="spellStart"/>
            <w:r w:rsidR="00880BE6">
              <w:rPr>
                <w:sz w:val="28"/>
                <w:szCs w:val="28"/>
                <w:lang w:val="uk-UA"/>
              </w:rPr>
              <w:t>Могилів-</w:t>
            </w:r>
            <w:proofErr w:type="spellEnd"/>
          </w:p>
          <w:p w:rsidR="00880BE6" w:rsidRPr="00950C87" w:rsidRDefault="00501212" w:rsidP="00950C87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80BE6">
              <w:rPr>
                <w:sz w:val="28"/>
                <w:szCs w:val="28"/>
                <w:lang w:val="uk-UA"/>
              </w:rPr>
              <w:t>Подільської міської ради;</w:t>
            </w:r>
          </w:p>
        </w:tc>
      </w:tr>
      <w:tr w:rsidR="00880BE6" w:rsidTr="00BE3030">
        <w:tc>
          <w:tcPr>
            <w:tcW w:w="3544" w:type="dxa"/>
          </w:tcPr>
          <w:p w:rsidR="00880BE6" w:rsidRDefault="00880BE6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50C87" w:rsidRDefault="00950C87" w:rsidP="00950C87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Могилів-Подільського</w:t>
            </w:r>
          </w:p>
          <w:p w:rsidR="009D116F" w:rsidRDefault="00950C87" w:rsidP="00950C87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районного територіального центру</w:t>
            </w:r>
            <w:r w:rsidR="009D116F">
              <w:rPr>
                <w:sz w:val="28"/>
                <w:szCs w:val="28"/>
                <w:lang w:val="uk-UA"/>
              </w:rPr>
              <w:t xml:space="preserve">  </w:t>
            </w:r>
          </w:p>
          <w:p w:rsidR="00950C87" w:rsidRDefault="009D116F" w:rsidP="00950C87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 xml:space="preserve">комплектування та соціальної </w:t>
            </w:r>
            <w:proofErr w:type="spellStart"/>
            <w:r w:rsidR="00950C87">
              <w:rPr>
                <w:sz w:val="28"/>
                <w:szCs w:val="28"/>
                <w:lang w:val="uk-UA"/>
              </w:rPr>
              <w:t>підримки</w:t>
            </w:r>
            <w:proofErr w:type="spellEnd"/>
          </w:p>
          <w:p w:rsidR="00880BE6" w:rsidRPr="009D116F" w:rsidRDefault="009D116F" w:rsidP="009D116F">
            <w:pPr>
              <w:spacing w:line="0" w:lineRule="atLeast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880BE6" w:rsidTr="00BE3030">
        <w:tc>
          <w:tcPr>
            <w:tcW w:w="3544" w:type="dxa"/>
          </w:tcPr>
          <w:p w:rsidR="00880BE6" w:rsidRDefault="00880BE6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D116F" w:rsidRDefault="00950C87" w:rsidP="00950C87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управ</w:t>
            </w:r>
            <w:r w:rsidR="009D116F">
              <w:rPr>
                <w:sz w:val="28"/>
                <w:szCs w:val="28"/>
                <w:lang w:val="uk-UA"/>
              </w:rPr>
              <w:t xml:space="preserve">ління </w:t>
            </w:r>
            <w:proofErr w:type="spellStart"/>
            <w:r w:rsidR="009D116F">
              <w:rPr>
                <w:sz w:val="28"/>
                <w:szCs w:val="28"/>
                <w:lang w:val="uk-UA"/>
              </w:rPr>
              <w:t>житлово-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</w:t>
            </w:r>
          </w:p>
          <w:p w:rsidR="009D116F" w:rsidRDefault="009D116F" w:rsidP="00950C87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>ком</w:t>
            </w:r>
            <w:r>
              <w:rPr>
                <w:sz w:val="28"/>
                <w:szCs w:val="28"/>
                <w:lang w:val="uk-UA"/>
              </w:rPr>
              <w:t xml:space="preserve">унального господарства міської </w:t>
            </w:r>
            <w:r w:rsidR="00950C87">
              <w:rPr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</w:p>
          <w:p w:rsidR="00880BE6" w:rsidRPr="003179F3" w:rsidRDefault="009D116F" w:rsidP="003179F3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3179F3">
              <w:rPr>
                <w:sz w:val="28"/>
                <w:szCs w:val="28"/>
                <w:lang w:val="uk-UA"/>
              </w:rPr>
              <w:t>ради;</w:t>
            </w:r>
          </w:p>
        </w:tc>
      </w:tr>
      <w:tr w:rsidR="00880BE6" w:rsidTr="00BE3030">
        <w:tc>
          <w:tcPr>
            <w:tcW w:w="3544" w:type="dxa"/>
          </w:tcPr>
          <w:p w:rsidR="00880BE6" w:rsidRDefault="00880BE6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D116F" w:rsidRDefault="00950C87" w:rsidP="00950C87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ф</w:t>
            </w:r>
            <w:r w:rsidR="009D116F">
              <w:rPr>
                <w:sz w:val="28"/>
                <w:szCs w:val="28"/>
                <w:lang w:val="uk-UA"/>
              </w:rPr>
              <w:t xml:space="preserve">інансово-економічного   </w:t>
            </w:r>
          </w:p>
          <w:p w:rsidR="003179F3" w:rsidRPr="009D116F" w:rsidRDefault="009D116F" w:rsidP="009D116F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>правління міської ради;</w:t>
            </w:r>
          </w:p>
        </w:tc>
      </w:tr>
      <w:tr w:rsidR="00880BE6" w:rsidTr="00BE3030">
        <w:tc>
          <w:tcPr>
            <w:tcW w:w="3544" w:type="dxa"/>
          </w:tcPr>
          <w:p w:rsidR="00880BE6" w:rsidRDefault="00880BE6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D116F" w:rsidRDefault="00950C87" w:rsidP="009D116F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завіду</w:t>
            </w:r>
            <w:r w:rsidR="009D116F">
              <w:rPr>
                <w:sz w:val="28"/>
                <w:szCs w:val="28"/>
                <w:lang w:val="uk-UA"/>
              </w:rPr>
              <w:t>вач сектору «Могилів-Подільське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</w:p>
          <w:p w:rsidR="00880BE6" w:rsidRPr="009D116F" w:rsidRDefault="009D116F" w:rsidP="009D116F">
            <w:pPr>
              <w:spacing w:line="0" w:lineRule="atLeast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 xml:space="preserve">бюро правової допомоги» </w:t>
            </w:r>
            <w:r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950C87" w:rsidTr="00BE3030">
        <w:tc>
          <w:tcPr>
            <w:tcW w:w="3544" w:type="dxa"/>
          </w:tcPr>
          <w:p w:rsidR="00950C87" w:rsidRDefault="00950C87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50C87" w:rsidRDefault="00950C87" w:rsidP="00950C87">
            <w:pPr>
              <w:tabs>
                <w:tab w:val="center" w:pos="5031"/>
              </w:tabs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директор Могилів-Подільської філії </w:t>
            </w:r>
          </w:p>
          <w:p w:rsidR="00950C87" w:rsidRDefault="009D116F" w:rsidP="00950C87">
            <w:pPr>
              <w:tabs>
                <w:tab w:val="center" w:pos="5031"/>
              </w:tabs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 xml:space="preserve">Вінницького обласного центру </w:t>
            </w:r>
          </w:p>
          <w:p w:rsidR="00950C87" w:rsidRPr="009D116F" w:rsidRDefault="00950C87" w:rsidP="009D116F">
            <w:pPr>
              <w:tabs>
                <w:tab w:val="center" w:pos="5031"/>
              </w:tabs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D116F">
              <w:rPr>
                <w:sz w:val="28"/>
                <w:szCs w:val="28"/>
                <w:lang w:val="uk-UA"/>
              </w:rPr>
              <w:t xml:space="preserve">зайнятості </w:t>
            </w:r>
            <w:r w:rsidR="009D116F" w:rsidRPr="009D116F">
              <w:rPr>
                <w:i/>
                <w:sz w:val="28"/>
                <w:szCs w:val="28"/>
                <w:lang w:val="uk-UA"/>
              </w:rPr>
              <w:t>(за згодою);</w:t>
            </w:r>
          </w:p>
        </w:tc>
      </w:tr>
      <w:tr w:rsidR="00950C87" w:rsidTr="00BE3030">
        <w:tc>
          <w:tcPr>
            <w:tcW w:w="3544" w:type="dxa"/>
          </w:tcPr>
          <w:p w:rsidR="00950C87" w:rsidRDefault="00950C87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D116F" w:rsidRDefault="00950C87" w:rsidP="009D116F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9D116F">
              <w:rPr>
                <w:sz w:val="28"/>
                <w:szCs w:val="28"/>
                <w:lang w:val="uk-UA"/>
              </w:rPr>
              <w:t xml:space="preserve"> директор Могилів-Подільського </w:t>
            </w:r>
            <w:r>
              <w:rPr>
                <w:sz w:val="28"/>
                <w:szCs w:val="28"/>
                <w:lang w:val="uk-UA"/>
              </w:rPr>
              <w:t>м</w:t>
            </w:r>
            <w:r w:rsidR="009D116F">
              <w:rPr>
                <w:sz w:val="28"/>
                <w:szCs w:val="28"/>
                <w:lang w:val="uk-UA"/>
              </w:rPr>
              <w:t xml:space="preserve">іського </w:t>
            </w:r>
          </w:p>
          <w:p w:rsidR="009D116F" w:rsidRDefault="009D116F" w:rsidP="009D116F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територіального центру соціального </w:t>
            </w:r>
          </w:p>
          <w:p w:rsidR="009D116F" w:rsidRDefault="009D116F" w:rsidP="009D116F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обслуговування (надання соціальних </w:t>
            </w:r>
          </w:p>
          <w:p w:rsidR="00950C87" w:rsidRPr="009D116F" w:rsidRDefault="009D116F" w:rsidP="009D116F">
            <w:pPr>
              <w:spacing w:line="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послуг);</w:t>
            </w:r>
          </w:p>
        </w:tc>
      </w:tr>
      <w:tr w:rsidR="00950C87" w:rsidTr="00BE3030">
        <w:tc>
          <w:tcPr>
            <w:tcW w:w="3544" w:type="dxa"/>
          </w:tcPr>
          <w:p w:rsidR="00950C87" w:rsidRDefault="00950C87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D116F" w:rsidRDefault="00950C87" w:rsidP="00950C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</w:t>
            </w:r>
            <w:r w:rsidR="009D116F">
              <w:rPr>
                <w:sz w:val="28"/>
                <w:szCs w:val="28"/>
                <w:lang w:val="uk-UA"/>
              </w:rPr>
              <w:t xml:space="preserve">чальник управління культури та </w:t>
            </w:r>
            <w:r>
              <w:rPr>
                <w:sz w:val="28"/>
                <w:szCs w:val="28"/>
                <w:lang w:val="uk-UA"/>
              </w:rPr>
              <w:tab/>
              <w:t xml:space="preserve">                                                   </w:t>
            </w:r>
          </w:p>
          <w:p w:rsidR="00950C87" w:rsidRPr="009D116F" w:rsidRDefault="009D116F" w:rsidP="009D11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>інформаційної діяльності міської ради;</w:t>
            </w:r>
          </w:p>
        </w:tc>
      </w:tr>
      <w:tr w:rsidR="00950C87" w:rsidTr="00BE3030">
        <w:tc>
          <w:tcPr>
            <w:tcW w:w="3544" w:type="dxa"/>
          </w:tcPr>
          <w:p w:rsidR="00950C87" w:rsidRDefault="00950C87" w:rsidP="00337616">
            <w:pPr>
              <w:spacing w:line="0" w:lineRule="atLeast"/>
              <w:ind w:right="450"/>
              <w:jc w:val="center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</w:p>
        </w:tc>
        <w:tc>
          <w:tcPr>
            <w:tcW w:w="5778" w:type="dxa"/>
          </w:tcPr>
          <w:p w:rsidR="009D116F" w:rsidRDefault="00950C87" w:rsidP="00950C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управління </w:t>
            </w:r>
            <w:r w:rsidR="009D116F">
              <w:rPr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sz w:val="28"/>
                <w:szCs w:val="28"/>
                <w:lang w:val="uk-UA"/>
              </w:rPr>
              <w:t xml:space="preserve">з питань </w:t>
            </w:r>
            <w:r w:rsidR="009D116F">
              <w:rPr>
                <w:sz w:val="28"/>
                <w:szCs w:val="28"/>
                <w:lang w:val="uk-UA"/>
              </w:rPr>
              <w:t xml:space="preserve"> </w:t>
            </w:r>
          </w:p>
          <w:p w:rsidR="00950C87" w:rsidRDefault="009D116F" w:rsidP="00950C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>надзвичайних ситуацій, оборонної,</w:t>
            </w:r>
          </w:p>
          <w:p w:rsidR="00950C87" w:rsidRDefault="00950C87" w:rsidP="00950C8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D116F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обілізаційної роботи та взаємодії з </w:t>
            </w:r>
          </w:p>
          <w:p w:rsidR="00950C87" w:rsidRDefault="00BE3030" w:rsidP="00BE3030">
            <w:pPr>
              <w:tabs>
                <w:tab w:val="left" w:pos="175"/>
              </w:tabs>
              <w:spacing w:line="0" w:lineRule="atLeast"/>
              <w:ind w:right="450"/>
              <w:rPr>
                <w:b/>
                <w:bCs/>
                <w:color w:val="333333"/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50C87">
              <w:rPr>
                <w:sz w:val="28"/>
                <w:szCs w:val="28"/>
                <w:lang w:val="uk-UA"/>
              </w:rPr>
              <w:t>правоохоронними органами.</w:t>
            </w:r>
          </w:p>
        </w:tc>
      </w:tr>
    </w:tbl>
    <w:p w:rsidR="00C052AC" w:rsidRDefault="00C052AC" w:rsidP="00337616">
      <w:pPr>
        <w:shd w:val="clear" w:color="auto" w:fill="FFFFFF"/>
        <w:spacing w:after="0" w:line="0" w:lineRule="atLeast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 w:eastAsia="ru-RU"/>
        </w:rPr>
      </w:pPr>
    </w:p>
    <w:p w:rsidR="009D5FC0" w:rsidRPr="00970231" w:rsidRDefault="009D5FC0" w:rsidP="00337616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</w:p>
    <w:p w:rsidR="00021A2F" w:rsidRPr="009D116F" w:rsidRDefault="001D7132" w:rsidP="009D116F">
      <w:pPr>
        <w:spacing w:after="0" w:line="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9619A" w:rsidRDefault="00C9619A" w:rsidP="009D116F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D11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064CC1" w:rsidRDefault="00064CC1" w:rsidP="001D713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064CC1" w:rsidRDefault="00064CC1" w:rsidP="00950C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017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8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004AF" w:rsidRPr="00950C87" w:rsidRDefault="00B004AF" w:rsidP="00950C87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83570" w:rsidRPr="00283570" w:rsidRDefault="009D116F" w:rsidP="00B004A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004AF" w:rsidRPr="00B00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317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04AF" w:rsidRPr="00B00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БЕЗМЕЩУК</w:t>
      </w:r>
    </w:p>
    <w:p w:rsidR="00283570" w:rsidRDefault="00283570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C87" w:rsidRDefault="00950C87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4769" w:rsidRDefault="00D54769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52D1" w:rsidRDefault="005B52D1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52D1" w:rsidRDefault="005B52D1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52D1" w:rsidRDefault="005B52D1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0DE8" w:rsidRDefault="00A70DE8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0B8D" w:rsidRDefault="00C10B8D" w:rsidP="00C10B8D">
      <w:pPr>
        <w:tabs>
          <w:tab w:val="left" w:pos="708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10B8D" w:rsidRPr="00337616" w:rsidRDefault="00C10B8D" w:rsidP="00C10B8D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</w:t>
      </w:r>
      <w:r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</w:p>
    <w:p w:rsidR="00C10B8D" w:rsidRDefault="00C10B8D" w:rsidP="00C10B8D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</w:t>
      </w:r>
      <w:r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 рішення виконавчого </w:t>
      </w:r>
    </w:p>
    <w:p w:rsidR="00C10B8D" w:rsidRPr="00337616" w:rsidRDefault="00C10B8D" w:rsidP="00C10B8D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комітету </w:t>
      </w:r>
      <w:r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міської ради </w:t>
      </w:r>
    </w:p>
    <w:p w:rsidR="00C10B8D" w:rsidRDefault="00C10B8D" w:rsidP="00C10B8D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</w:t>
      </w:r>
      <w:r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29.06.</w:t>
      </w:r>
      <w:r w:rsidRPr="0033761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2023 р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оку №</w:t>
      </w:r>
      <w:r w:rsidR="001F5A0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182</w:t>
      </w:r>
    </w:p>
    <w:p w:rsidR="00C10B8D" w:rsidRDefault="00C10B8D" w:rsidP="00C10B8D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10B8D" w:rsidRDefault="00C10B8D" w:rsidP="00C10B8D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70DE8" w:rsidRPr="00C10B8D" w:rsidRDefault="00A70DE8" w:rsidP="00A70DE8">
      <w:pPr>
        <w:tabs>
          <w:tab w:val="left" w:pos="4569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0B8D">
        <w:rPr>
          <w:rFonts w:ascii="Times New Roman" w:hAnsi="Times New Roman"/>
          <w:b/>
          <w:sz w:val="28"/>
          <w:szCs w:val="28"/>
          <w:lang w:val="uk-UA"/>
        </w:rPr>
        <w:t>Положення про Координаційний центр підтримки</w:t>
      </w:r>
    </w:p>
    <w:p w:rsidR="00C10B8D" w:rsidRDefault="00A70DE8" w:rsidP="00A70DE8">
      <w:pPr>
        <w:tabs>
          <w:tab w:val="left" w:pos="4569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0B8D">
        <w:rPr>
          <w:rFonts w:ascii="Times New Roman" w:hAnsi="Times New Roman"/>
          <w:b/>
          <w:sz w:val="28"/>
          <w:szCs w:val="28"/>
          <w:lang w:val="uk-UA"/>
        </w:rPr>
        <w:t xml:space="preserve"> цивільного населення при Могилів-Подільській міській раді </w:t>
      </w:r>
    </w:p>
    <w:p w:rsidR="00A70DE8" w:rsidRPr="00C10B8D" w:rsidRDefault="00A70DE8" w:rsidP="00A70DE8">
      <w:pPr>
        <w:tabs>
          <w:tab w:val="left" w:pos="4569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0B8D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A70DE8" w:rsidRDefault="00A70DE8" w:rsidP="002835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0DE8" w:rsidRPr="00A36417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B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A70D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Координаційний центр підтримки цивільного населення при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Могилів-Подільській міській раді Вінницької області</w:t>
      </w:r>
      <w:r w:rsidRPr="00A70D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Координаційний центр) є консультативно-дорадчим органом при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Могилів-Подільській міській раді</w:t>
      </w:r>
      <w:r w:rsidR="0009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Вінницької області</w:t>
      </w:r>
      <w:r w:rsidRPr="00A70D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</w:t>
      </w:r>
      <w:r w:rsidR="0009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A70D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  <w:r w:rsidRPr="00A70D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який утворюється для підтримки та координації надання допомоги населенню, постраждалому внаслідок збройного конфлікту, зокрема внутрішньо переміщеним особам, ветеранам війни, особам з інвалідністю внаслідок війни, особам, які мають особливі заслуги перед Батьківщиною, постраждалим учасникам Революції Гідності, членам сімей загиблих (померлих) ветеранів війни, членам сімей загиблих (померлих) Захисників і Захисниць України, іншим постраждалим особам (далі - постраждале населення), забезпечення ефективної взаємодії між органами виконавчої влади, правоохоронними та іншими державними органами, органами місцевого самоврядування, громадськими об’єднаннями, організаціями та установами, що залучають до своєї діяльності волонтерів, волонтерами, представництвами в Україні міжнародних гуманітарних організацій під час вирішення питань щодо соціального захисту, забезпечення житлом та зайнятості постраждалого населення, надання психосоціальної, медичної та правової допомоги постраждалому населенню </w:t>
      </w:r>
      <w:r w:rsidRPr="00A364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проблемні питання постраждалого населення).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n13"/>
      <w:bookmarkEnd w:id="2"/>
      <w:r w:rsidRPr="005B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"https://zakon.rada.gov.ua/laws/show/254%D0%BA/96-%D0%B2%D1%80" \t "_blank" </w:instrTex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90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законами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указами Президента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постановами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4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оложенням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n14"/>
      <w:bookmarkEnd w:id="3"/>
      <w:r w:rsidRPr="005B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ґрунтується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верховенства права,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15"/>
      <w:bookmarkEnd w:id="4"/>
      <w:r w:rsidRPr="005B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є: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16"/>
      <w:bookmarkEnd w:id="5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органами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залучають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волонтерами,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17"/>
      <w:bookmarkEnd w:id="6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нагальних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2D1" w:rsidRDefault="005B52D1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n18"/>
      <w:bookmarkEnd w:id="7"/>
    </w:p>
    <w:p w:rsidR="005B52D1" w:rsidRDefault="005B52D1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E8" w:rsidRPr="005B52D1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збір та узагальнення інформації щодо спроможності територіальн</w:t>
      </w:r>
      <w:r w:rsidR="009B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5B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</w:t>
      </w:r>
      <w:r w:rsidR="009B66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B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задоволенні невідкладних потреб та вирішенні проблемних питань постраждалого населення, зокрема щодо кадрових, матеріальних, технологічних ресурсів об’єктів державної та комунальної форми власності, громадських ініціатив та проектів міжнародної гуманітарної допомоги відповідної адміністративно-територіальної одиниці для забезпечення доступності постраждалого населення до всіх наявних у регіоні психосоціальних, медичних, освітніх, правових та інших послуг;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n19"/>
      <w:bookmarkEnd w:id="8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надавачів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n20"/>
      <w:bookmarkEnd w:id="9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n21"/>
      <w:bookmarkEnd w:id="10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025A0A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n22"/>
      <w:bookmarkStart w:id="12" w:name="n23"/>
      <w:bookmarkEnd w:id="11"/>
      <w:bookmarkEnd w:id="1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консультативно-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дорадчими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025A0A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n24"/>
      <w:bookmarkEnd w:id="1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шляхів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керівництву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B2303D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n25"/>
      <w:bookmarkEnd w:id="1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та стану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регіональних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n26"/>
      <w:bookmarkEnd w:id="15"/>
      <w:r w:rsidRPr="005B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для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n27"/>
      <w:bookmarkEnd w:id="16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органами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органами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залучають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волонтерами,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n28"/>
      <w:bookmarkEnd w:id="17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проводить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і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n29"/>
      <w:bookmarkEnd w:id="18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проводить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спроможності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</w:t>
      </w:r>
      <w:r w:rsidR="00B2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</w:t>
      </w:r>
      <w:r w:rsidR="00B23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невідкладних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психосоціальних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співробітництва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52D1" w:rsidRPr="005B52D1" w:rsidRDefault="00B2303D" w:rsidP="005B52D1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9" w:name="n30"/>
      <w:bookmarkStart w:id="20" w:name="n31"/>
      <w:bookmarkEnd w:id="19"/>
      <w:bookmarkEnd w:id="2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проводить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інформаційно-роз’яснювальну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залучають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волонтерів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волонтерами,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заходи;</w:t>
      </w:r>
    </w:p>
    <w:p w:rsidR="005B52D1" w:rsidRDefault="00B2303D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1" w:name="n32"/>
      <w:bookmarkEnd w:id="2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70DE8" w:rsidRPr="005B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проводить моніторинг, узагальнює та подає голові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A70DE8" w:rsidRPr="005B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інформацію щодо пропозицій міжнародних гуманітарних організацій, громадських об’єднань, організацій та установ, що залучають до своєї </w:t>
      </w:r>
    </w:p>
    <w:p w:rsidR="005B52D1" w:rsidRDefault="005B52D1" w:rsidP="005B52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52D1" w:rsidRDefault="005B52D1" w:rsidP="005B52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E8" w:rsidRPr="005B52D1" w:rsidRDefault="00A70DE8" w:rsidP="005B52D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діяльності волонтерів, стосовно вирішення проблемних питань постраждалого населення;</w:t>
      </w:r>
    </w:p>
    <w:p w:rsidR="00A70DE8" w:rsidRPr="00A70DE8" w:rsidRDefault="00B2303D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n33"/>
      <w:bookmarkEnd w:id="2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проводить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справ та причин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і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1B6E95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n34"/>
      <w:bookmarkEnd w:id="2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63447D" w:rsidRDefault="001B6E95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4" w:name="n35"/>
      <w:bookmarkEnd w:id="24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обов’язковому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громадськість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міську раду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свою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ухвалені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6344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n36"/>
      <w:bookmarkStart w:id="26" w:name="n37"/>
      <w:bookmarkEnd w:id="25"/>
      <w:bookmarkEnd w:id="26"/>
      <w:r w:rsidRPr="003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n38"/>
      <w:bookmarkEnd w:id="27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n39"/>
      <w:bookmarkEnd w:id="28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n40"/>
      <w:bookmarkEnd w:id="29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до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погодженням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n41"/>
      <w:bookmarkEnd w:id="30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цілодобові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n42"/>
      <w:bookmarkEnd w:id="31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знеособлені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надійшли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цілодобові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n43"/>
      <w:bookmarkEnd w:id="32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для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n44"/>
      <w:bookmarkEnd w:id="33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організовувати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круглим столом,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брифінги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n45"/>
      <w:bookmarkEnd w:id="34"/>
      <w:r w:rsidRPr="003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органами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</w:t>
      </w:r>
      <w:r w:rsidR="00120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n46"/>
      <w:bookmarkEnd w:id="35"/>
      <w:r w:rsidRPr="003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виконавчого комітету Могилів-Подільської міської ради Вінницької області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n47"/>
      <w:bookmarkEnd w:id="36"/>
      <w:r w:rsidRPr="003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Очолює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заступником</w:t>
      </w:r>
      <w:r w:rsidR="00371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 з питань діяльності виконавчих органів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n48"/>
      <w:bookmarkStart w:id="38" w:name="n49"/>
      <w:bookmarkEnd w:id="37"/>
      <w:bookmarkEnd w:id="38"/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центру:</w:t>
      </w:r>
    </w:p>
    <w:p w:rsidR="00A70DE8" w:rsidRPr="00A70DE8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n50"/>
      <w:bookmarkEnd w:id="3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центру;</w:t>
      </w:r>
    </w:p>
    <w:p w:rsidR="00A70DE8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0" w:name="n51"/>
      <w:bookmarkEnd w:id="4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центру;</w:t>
      </w:r>
    </w:p>
    <w:p w:rsidR="003A53AD" w:rsidRP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3AD" w:rsidRP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1" w:name="n52"/>
      <w:bookmarkEnd w:id="4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денний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DE8" w:rsidRPr="00A70DE8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засідань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них;</w:t>
      </w:r>
    </w:p>
    <w:p w:rsid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2" w:name="n53"/>
      <w:bookmarkEnd w:id="4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Координаційний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у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органами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</w:t>
      </w:r>
      <w:r w:rsidR="00120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іншими </w:t>
      </w:r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</w:p>
    <w:p w:rsid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ідприємствами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установами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представництвами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A70DE8"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0DE8" w:rsidRPr="003A53AD" w:rsidRDefault="003A53AD" w:rsidP="003A53A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70DE8" w:rsidRPr="003A5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міжнародних гуманітарних організацій.</w:t>
      </w:r>
    </w:p>
    <w:p w:rsidR="006674A0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3" w:name="n54"/>
      <w:bookmarkEnd w:id="43"/>
      <w:r w:rsidRPr="003A53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</w:t>
      </w:r>
      <w:r w:rsidRPr="003A5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Координаційного центру входять за посадою керівники структурних підрозділів </w:t>
      </w:r>
      <w:r w:rsidR="00660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Pr="003A5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соціального захисту населення, охорони здоров’я, освіти, економічного розвитку, містобудування та архітектури, житлово-комунального господарства, забезпечення реалізації </w:t>
      </w:r>
    </w:p>
    <w:p w:rsidR="00A70DE8" w:rsidRPr="003A53AD" w:rsidRDefault="00A70DE8" w:rsidP="006674A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території </w:t>
      </w:r>
      <w:r w:rsidR="00660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3A5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державної політики у сфері міжнародного та міжрегіонального співроб</w:t>
      </w:r>
      <w:r w:rsidRPr="00667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ітництва, зовнішніх відносин та </w:t>
      </w:r>
      <w:r w:rsidRPr="003A5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зовнішньоекономічної діяльності, забезпечення виконання державних програм та контролю за їх виконанням, культури, регіональних центрів зайнятості, а також керівник </w:t>
      </w:r>
      <w:r w:rsidR="00660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районного</w:t>
      </w:r>
      <w:r w:rsidRPr="003A53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територіального центру комплектування та соціальної підтримки, представники громадських об’єднань, організацій та установ, що залучають до своєї діяльності волонтерів (за згодою).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n55"/>
      <w:bookmarkEnd w:id="44"/>
      <w:r w:rsidRPr="0066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є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="001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054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1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="001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12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="001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n56"/>
      <w:bookmarkEnd w:id="45"/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n57"/>
      <w:bookmarkEnd w:id="46"/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</w:t>
      </w:r>
      <w:proofErr w:type="spellEnd"/>
      <w:r w:rsidR="0006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половина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n58"/>
      <w:bookmarkEnd w:id="47"/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часу з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участь члена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n59"/>
      <w:bookmarkEnd w:id="48"/>
      <w:r w:rsidRPr="0066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центр:</w:t>
      </w:r>
    </w:p>
    <w:p w:rsidR="006674A0" w:rsidRDefault="006674A0" w:rsidP="006674A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9" w:name="n60"/>
      <w:bookmarkEnd w:id="49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6B7EBD" w:rsidRPr="006B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розробляє</w:t>
      </w:r>
      <w:r w:rsidR="00A70DE8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постраждалого</w:t>
      </w:r>
      <w:proofErr w:type="spellEnd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</w:p>
    <w:p w:rsidR="006674A0" w:rsidRDefault="006674A0" w:rsidP="006674A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шляхи </w:t>
      </w:r>
      <w:proofErr w:type="spellStart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="00A70DE8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0DE8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A70DE8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0DE8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реалізуються</w:t>
      </w:r>
      <w:proofErr w:type="spellEnd"/>
      <w:r w:rsidR="00A70DE8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r w:rsidR="00532F17" w:rsidRPr="006B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складення протоколу </w:t>
      </w:r>
    </w:p>
    <w:p w:rsidR="00A70DE8" w:rsidRPr="006B7EBD" w:rsidRDefault="006674A0" w:rsidP="006674A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32F17" w:rsidRPr="006B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Координаційного центру</w:t>
      </w:r>
      <w:r w:rsidR="00532F17" w:rsidRPr="006B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n61"/>
      <w:bookmarkStart w:id="51" w:name="n62"/>
      <w:bookmarkEnd w:id="50"/>
      <w:bookmarkEnd w:id="51"/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схваленими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них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проголосувало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половина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присутніх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n63"/>
      <w:bookmarkEnd w:id="52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вирішальним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голос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n64"/>
      <w:bookmarkEnd w:id="53"/>
      <w:r w:rsidRPr="0066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6674A0" w:rsidRPr="006674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підписується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та секретарем,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надсилається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центру.</w:t>
      </w:r>
    </w:p>
    <w:p w:rsidR="00A70DE8" w:rsidRPr="00A70DE8" w:rsidRDefault="00A70DE8" w:rsidP="00C10B8D">
      <w:pPr>
        <w:shd w:val="clear" w:color="auto" w:fill="FFFFFF"/>
        <w:spacing w:after="0" w:line="0" w:lineRule="atLeast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n65"/>
      <w:bookmarkEnd w:id="54"/>
      <w:r w:rsidRPr="0066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Організаційне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інформаційне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матеріально-технічне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Координаційного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міською радою</w:t>
      </w:r>
      <w:r w:rsidRPr="00A7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4AF" w:rsidRDefault="00B004AF" w:rsidP="00A70DE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004AF" w:rsidRDefault="00B004AF" w:rsidP="00B004AF">
      <w:pPr>
        <w:rPr>
          <w:rFonts w:ascii="Times New Roman" w:hAnsi="Times New Roman" w:cs="Times New Roman"/>
          <w:sz w:val="28"/>
          <w:szCs w:val="28"/>
        </w:rPr>
      </w:pPr>
    </w:p>
    <w:p w:rsidR="006838E2" w:rsidRDefault="006838E2" w:rsidP="004A753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0DE8" w:rsidRDefault="006838E2" w:rsidP="004A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004AF" w:rsidRPr="00B00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</w:t>
      </w:r>
      <w:r w:rsidR="00667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B004AF" w:rsidRPr="00B00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 БЕЗМЕЩУК</w:t>
      </w:r>
    </w:p>
    <w:p w:rsidR="004A753D" w:rsidRPr="006674A0" w:rsidRDefault="004A753D" w:rsidP="004A753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A753D" w:rsidRPr="006674A0" w:rsidSect="005B52D1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DB"/>
    <w:rsid w:val="00021A2F"/>
    <w:rsid w:val="00025A0A"/>
    <w:rsid w:val="00064CC1"/>
    <w:rsid w:val="00064DA6"/>
    <w:rsid w:val="00073B23"/>
    <w:rsid w:val="000901B0"/>
    <w:rsid w:val="000D1AFB"/>
    <w:rsid w:val="0012054F"/>
    <w:rsid w:val="0013771C"/>
    <w:rsid w:val="00197347"/>
    <w:rsid w:val="001B6E95"/>
    <w:rsid w:val="001D7132"/>
    <w:rsid w:val="001F5A00"/>
    <w:rsid w:val="00210C28"/>
    <w:rsid w:val="00244386"/>
    <w:rsid w:val="00283570"/>
    <w:rsid w:val="002B5A4E"/>
    <w:rsid w:val="002C53A5"/>
    <w:rsid w:val="003042F0"/>
    <w:rsid w:val="0031248F"/>
    <w:rsid w:val="003179F3"/>
    <w:rsid w:val="0032013C"/>
    <w:rsid w:val="00337616"/>
    <w:rsid w:val="003501BA"/>
    <w:rsid w:val="00371C14"/>
    <w:rsid w:val="003A2CD4"/>
    <w:rsid w:val="003A53AD"/>
    <w:rsid w:val="003C6F25"/>
    <w:rsid w:val="00422440"/>
    <w:rsid w:val="00445927"/>
    <w:rsid w:val="00465AAC"/>
    <w:rsid w:val="004A753D"/>
    <w:rsid w:val="004E0F2C"/>
    <w:rsid w:val="00501212"/>
    <w:rsid w:val="00524ECE"/>
    <w:rsid w:val="00532F17"/>
    <w:rsid w:val="00557BF7"/>
    <w:rsid w:val="00565F52"/>
    <w:rsid w:val="005B52D1"/>
    <w:rsid w:val="0060178E"/>
    <w:rsid w:val="00610493"/>
    <w:rsid w:val="0063447D"/>
    <w:rsid w:val="00660F63"/>
    <w:rsid w:val="00662B96"/>
    <w:rsid w:val="006674A0"/>
    <w:rsid w:val="006838E2"/>
    <w:rsid w:val="006A21FE"/>
    <w:rsid w:val="006A35A5"/>
    <w:rsid w:val="006A465D"/>
    <w:rsid w:val="006B7EBD"/>
    <w:rsid w:val="006C440D"/>
    <w:rsid w:val="00706B1E"/>
    <w:rsid w:val="00880BE6"/>
    <w:rsid w:val="008A3ED5"/>
    <w:rsid w:val="009020B9"/>
    <w:rsid w:val="00950C87"/>
    <w:rsid w:val="009B6619"/>
    <w:rsid w:val="009D116F"/>
    <w:rsid w:val="009D5FC0"/>
    <w:rsid w:val="009D7460"/>
    <w:rsid w:val="00A36417"/>
    <w:rsid w:val="00A60822"/>
    <w:rsid w:val="00A70DE8"/>
    <w:rsid w:val="00A83F04"/>
    <w:rsid w:val="00A87EFD"/>
    <w:rsid w:val="00AD41DB"/>
    <w:rsid w:val="00B004AF"/>
    <w:rsid w:val="00B06D8A"/>
    <w:rsid w:val="00B2303D"/>
    <w:rsid w:val="00B45E81"/>
    <w:rsid w:val="00B82AA1"/>
    <w:rsid w:val="00B91497"/>
    <w:rsid w:val="00BD45F6"/>
    <w:rsid w:val="00BE3030"/>
    <w:rsid w:val="00C052AC"/>
    <w:rsid w:val="00C07513"/>
    <w:rsid w:val="00C10B8D"/>
    <w:rsid w:val="00C131AB"/>
    <w:rsid w:val="00C9619A"/>
    <w:rsid w:val="00CA0DF4"/>
    <w:rsid w:val="00CD056A"/>
    <w:rsid w:val="00CF7957"/>
    <w:rsid w:val="00D151A8"/>
    <w:rsid w:val="00D32E82"/>
    <w:rsid w:val="00D366A0"/>
    <w:rsid w:val="00D54769"/>
    <w:rsid w:val="00DC5693"/>
    <w:rsid w:val="00DE2F2A"/>
    <w:rsid w:val="00E0260F"/>
    <w:rsid w:val="00E113F4"/>
    <w:rsid w:val="00E366CB"/>
    <w:rsid w:val="00E52D68"/>
    <w:rsid w:val="00E61504"/>
    <w:rsid w:val="00EB5C48"/>
    <w:rsid w:val="00EC0157"/>
    <w:rsid w:val="00EF049F"/>
    <w:rsid w:val="00FF04DB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uiPriority w:val="99"/>
    <w:rsid w:val="002C53A5"/>
    <w:rPr>
      <w:i/>
      <w:iCs/>
      <w:color w:val="0000FF"/>
    </w:rPr>
  </w:style>
  <w:style w:type="character" w:customStyle="1" w:styleId="st46">
    <w:name w:val="st46"/>
    <w:uiPriority w:val="99"/>
    <w:rsid w:val="002C53A5"/>
    <w:rPr>
      <w:i/>
      <w:iCs/>
      <w:color w:val="000000"/>
    </w:rPr>
  </w:style>
  <w:style w:type="character" w:styleId="a5">
    <w:name w:val="Hyperlink"/>
    <w:basedOn w:val="a0"/>
    <w:uiPriority w:val="99"/>
    <w:semiHidden/>
    <w:unhideWhenUsed/>
    <w:rsid w:val="009D5F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4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C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uiPriority w:val="99"/>
    <w:rsid w:val="002C53A5"/>
    <w:rPr>
      <w:i/>
      <w:iCs/>
      <w:color w:val="0000FF"/>
    </w:rPr>
  </w:style>
  <w:style w:type="character" w:customStyle="1" w:styleId="st46">
    <w:name w:val="st46"/>
    <w:uiPriority w:val="99"/>
    <w:rsid w:val="002C53A5"/>
    <w:rPr>
      <w:i/>
      <w:iCs/>
      <w:color w:val="000000"/>
    </w:rPr>
  </w:style>
  <w:style w:type="character" w:styleId="a5">
    <w:name w:val="Hyperlink"/>
    <w:basedOn w:val="a0"/>
    <w:uiPriority w:val="99"/>
    <w:semiHidden/>
    <w:unhideWhenUsed/>
    <w:rsid w:val="009D5F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6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55F2A8-4C4B-4F01-82E4-7524A121531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1E81-32AA-46E7-9959-ED223FBD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121</cp:revision>
  <cp:lastPrinted>2023-06-15T08:57:00Z</cp:lastPrinted>
  <dcterms:created xsi:type="dcterms:W3CDTF">2023-06-12T11:39:00Z</dcterms:created>
  <dcterms:modified xsi:type="dcterms:W3CDTF">2023-07-05T06:29:00Z</dcterms:modified>
</cp:coreProperties>
</file>