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7C96514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  <w:r w:rsidR="006A1963">
        <w:rPr>
          <w:rFonts w:ascii="Times New Roman" w:hAnsi="Times New Roman" w:cs="Times New Roman"/>
          <w:sz w:val="28"/>
          <w:szCs w:val="28"/>
        </w:rPr>
        <w:t>5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26D5F66D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3767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року №</w:t>
      </w:r>
      <w:r w:rsidR="00137673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D4688">
        <w:rPr>
          <w:rFonts w:ascii="Times New Roman" w:hAnsi="Times New Roman" w:cs="Times New Roman"/>
          <w:b/>
          <w:bCs/>
          <w:sz w:val="32"/>
          <w:szCs w:val="32"/>
        </w:rPr>
        <w:t>Бронницького</w:t>
      </w:r>
      <w:proofErr w:type="spellEnd"/>
      <w:r w:rsidRPr="003D4688">
        <w:rPr>
          <w:rFonts w:ascii="Times New Roman" w:hAnsi="Times New Roman" w:cs="Times New Roman"/>
          <w:b/>
          <w:bCs/>
          <w:sz w:val="32"/>
          <w:szCs w:val="32"/>
        </w:rPr>
        <w:t xml:space="preserve"> сільського 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15B9110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Бронницького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 Могилів- 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4E2054">
        <w:rPr>
          <w:rFonts w:ascii="Times New Roman" w:hAnsi="Times New Roman" w:cs="Times New Roman"/>
          <w:sz w:val="28"/>
          <w:szCs w:val="28"/>
        </w:rPr>
        <w:t>Бронницького</w:t>
      </w:r>
      <w:proofErr w:type="spellEnd"/>
      <w:r w:rsidR="004E2054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6D414D2D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804257">
        <w:rPr>
          <w:rFonts w:ascii="Times New Roman" w:hAnsi="Times New Roman" w:cs="Times New Roman"/>
          <w:sz w:val="28"/>
          <w:szCs w:val="28"/>
        </w:rPr>
        <w:t xml:space="preserve">село Бронниця, </w:t>
      </w:r>
      <w:r w:rsidRPr="00A40F5E">
        <w:rPr>
          <w:rFonts w:ascii="Times New Roman" w:hAnsi="Times New Roman" w:cs="Times New Roman"/>
          <w:sz w:val="28"/>
          <w:szCs w:val="28"/>
        </w:rPr>
        <w:t>вул. Зарічна,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11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77777777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Бронницький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7AEB775A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3D4F10" w:rsidRPr="00A40F5E">
        <w:rPr>
          <w:rFonts w:ascii="Times New Roman" w:hAnsi="Times New Roman" w:cs="Times New Roman"/>
          <w:sz w:val="28"/>
          <w:szCs w:val="28"/>
        </w:rPr>
        <w:t>Бронницький</w:t>
      </w:r>
      <w:proofErr w:type="spellEnd"/>
      <w:r w:rsidR="003D4F10" w:rsidRPr="00A40F5E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77777777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4D6"/>
    <w:rsid w:val="000A093A"/>
    <w:rsid w:val="000D2960"/>
    <w:rsid w:val="001152E7"/>
    <w:rsid w:val="00137673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E2054"/>
    <w:rsid w:val="0050631A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78A49-3F39-41EF-96F7-834CE089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44</cp:revision>
  <cp:lastPrinted>2022-07-05T08:15:00Z</cp:lastPrinted>
  <dcterms:created xsi:type="dcterms:W3CDTF">2021-02-03T15:34:00Z</dcterms:created>
  <dcterms:modified xsi:type="dcterms:W3CDTF">2022-07-05T08:15:00Z</dcterms:modified>
</cp:coreProperties>
</file>